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pStyle w:val="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0VbcbVAAAACAEAAA8AAAAAAAAAAQAgAAAA&#10;IgAAAGRycy9kb3ducmV2LnhtbFBLAQIUABQAAAAIAIdO4kCtEp9/1QEAAJwDAAAOAAAAAAAAAAEA&#10;IAAAACQBAABkcnMvZTJvRG9jLnhtbFBLBQYAAAAABgAGAFkBAABr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关于举办结核病学专委会2025年学术会议暨四川省继教项目“结核病诊治新进展”的通知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为了进一步推动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感染病学科的发展，加强学术交流，推动感染病学领域新观念、新成果、新技术等在实践中的应用。由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眉山市医学会结核病学专委会、仁寿县感染质控中心、仁寿县艾滋病质控中心联合举办的《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眉山市医学会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结核病学专委会2025年学术会议暨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省继教项目“结核病诊治新进展”》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：25-021-03081495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定于近期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在仁寿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县召开，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本次学习班课程结束后将授予省级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医学教育I类学分3分。会议届时将邀请四川大学华西医院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:贺建清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曲俊彦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；成都市公共卫生临床医疗中心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:何畏、毛毅、黄涛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西南医科大学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:黄永茂；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眉山市人民医院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:邓蕙；眉山市中医医院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:尚亚楠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等专家学者共同交流近年国内外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结核病诊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治等方面的最新研究和进展。现将会议相关事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日（星期六）8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00-8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30签到，8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:3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0正式开会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;6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日（星期日）11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:00-11:30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本次会议采用面授形式，参会地点：仁寿县嘉斯曼国际酒店三楼成都厅（仁寿县怀仁街道龙滩大道9号）。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全市各级医疗卫生机构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相关专业（呼吸、院感、重症）等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医务人员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2名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及各乡镇卫生院（社区卫生服务中心）艾防人员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结防人员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，仁寿县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艾滋病质量控制中心、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感染科质量控制中心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全体成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参会学员免交注册费，提供会议餐。差旅、住宿费按规定回单位报销。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五、会议议程</w:t>
      </w:r>
    </w:p>
    <w:tbl>
      <w:tblPr>
        <w:tblStyle w:val="12"/>
        <w:tblpPr w:leftFromText="180" w:rightFromText="180" w:vertAnchor="text" w:horzAnchor="page" w:tblpXSpec="center" w:tblpY="67"/>
        <w:tblOverlap w:val="never"/>
        <w:tblW w:w="94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4079"/>
        <w:gridCol w:w="36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开 幕 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8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30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8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:4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 xml:space="preserve">0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</w:rPr>
              <w:t>主持人：王曲倔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30-8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:35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1440" w:firstLineChars="60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市医学会致辞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市医学会领导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:35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-8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:40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1440" w:firstLineChars="600"/>
              <w:jc w:val="both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医院领导致辞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仁寿县人民医院 院领导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上午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议程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8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:4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0-10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:0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 xml:space="preserve">0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</w:rPr>
              <w:t>主持人：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黎秋芬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0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题目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讲者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0-9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0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非结核分枝杆菌病诊治进展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贺建清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9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侵袭性真菌病的治疗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曲俊彦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bookmarkStart w:id="0" w:name="OLE_LINK9" w:colFirst="0" w:colLast="2"/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0:1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bookmarkStart w:id="1" w:name="OLE_LINK10"/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茶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歇</w:t>
            </w:r>
            <w:bookmarkEnd w:id="1"/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bookmarkStart w:id="2" w:name="OLE_LINK5"/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0:1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1:3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0</w:t>
            </w:r>
            <w:bookmarkEnd w:id="2"/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 xml:space="preserve"> 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bookmarkStart w:id="3" w:name="OLE_LINK8"/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主持人：</w:t>
            </w:r>
            <w:bookmarkEnd w:id="3"/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</w:rPr>
              <w:t>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题目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讲者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0:1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0:5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综合医疗机构结核病发病高危人群的预防性治疗专家共识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黄永茂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0:5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1:3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经支气管镜冷热消融术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何畏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1:3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2:1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主持人：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谯明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bookmarkStart w:id="4" w:name="OLE_LINK4"/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1:3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2:1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  <w:bookmarkEnd w:id="4"/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危重症结核病诊治进展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毛毅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2:1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4:0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午 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 xml:space="preserve">月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 w:bidi="ar"/>
              </w:rPr>
              <w:t>8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下午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议程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4:0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5:3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主持人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尚亚楠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题目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讲者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</w:pPr>
            <w:bookmarkStart w:id="5" w:name="OLE_LINK11"/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4:0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4:4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  <w:bookmarkEnd w:id="5"/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结核合并艾滋病诊疗新进展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6" w:name="OLE_LINK13"/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黄涛</w:t>
            </w:r>
            <w:bookmarkEnd w:id="6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4:4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5:2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7" w:name="OLE_LINK12"/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结核药物肝损害的治疗</w:t>
            </w:r>
            <w:bookmarkEnd w:id="7"/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邓蕙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5:2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茶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5:3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5:3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</w:rPr>
              <w:t>主持人：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王曲倔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</w:pPr>
            <w:bookmarkStart w:id="8" w:name="OLE_LINK7" w:colFirst="0" w:colLast="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题目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讲者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</w:pPr>
            <w:bookmarkStart w:id="9" w:name="OLE_LINK1"/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5:3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6:1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肺结核咯血介入治疗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</w:pPr>
            <w:bookmarkStart w:id="10" w:name="OLE_LINK2"/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</w:rPr>
              <w:t>方祎</w:t>
            </w:r>
            <w:bookmarkEnd w:id="10"/>
          </w:p>
        </w:tc>
      </w:tr>
      <w:bookmarkEnd w:id="8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6:1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  <w:bookmarkEnd w:id="9"/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非结核分枝杆菌肺病病例诊治分享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11" w:name="OLE_LINK3"/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王曲倔</w:t>
            </w:r>
            <w:bookmarkEnd w:id="1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7:2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讨论环节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尚亚楠、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徐力超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、杨红丽、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黄涛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bidi="ar"/>
              </w:rPr>
              <w:t>会议议程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7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3360" w:firstLineChars="14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bidi="ar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8:0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2880" w:firstLineChars="120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现场指导实践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11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:0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1:3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3360" w:firstLineChars="140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签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bidi="ar"/>
              </w:rPr>
              <w:t>退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请参会人员提前下载易学酷APP，正确填写个人身份信息，完成认证，在培训开始前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分钟提前签到。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学分签到时间：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00-8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30，签退时间：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1:3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线下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签退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地点：仁寿县人民医院第三住院楼二楼感染科。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本次培训实行线下考勤制度，全程参加培训，培训结束后完成培训考核后方可获得省级I类学分3分。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本次参会名额有限制，满额后不再扫码签到。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同一时间段仅可参加一个继教培训，请勿重复报名，否则学分审核不能通过。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12" w:name="OLE_LINK6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请现场参会人员遵守会场纪律，手机调至静音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bookmarkEnd w:id="1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各医疗单位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日17：00前将参会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回执表（见附件）发送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302863415@qq.com，会场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期间统一安排用餐。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kern w:val="2"/>
          <w:sz w:val="32"/>
          <w:szCs w:val="32"/>
        </w:rPr>
        <w:t>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眉山市医学会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孙玉娇：19383349863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仁寿县人民医院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王曲倔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18990385310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宇：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15882617829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附件：省级继教项目“结核病诊治新进展”参会回执表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</w:t>
      </w:r>
      <w:bookmarkStart w:id="13" w:name="_GoBack"/>
      <w:bookmarkEnd w:id="13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眉山市医学会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2025年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>
      <w:pPr>
        <w:rPr>
          <w:rFonts w:ascii="仿宋_GB2312" w:hAnsi="仿宋_GB2312" w:eastAsia="仿宋_GB2312" w:cs="仿宋_GB2312"/>
          <w:b/>
          <w:bCs/>
        </w:rPr>
      </w:pPr>
    </w:p>
    <w:p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眉山市医学会办公室                      2025年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省级继教项目“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结核病诊治新进展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60" w:lineRule="exact"/>
        <w:ind w:right="0"/>
        <w:jc w:val="center"/>
        <w:textAlignment w:val="baseline"/>
        <w:rPr>
          <w:rFonts w:ascii="仿宋" w:hAnsi="仿宋" w:eastAsia="仿宋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参会回执表</w:t>
      </w:r>
    </w:p>
    <w:tbl>
      <w:tblPr>
        <w:tblStyle w:val="12"/>
        <w:tblW w:w="915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774"/>
        <w:gridCol w:w="2676"/>
        <w:gridCol w:w="166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 名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  位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身份证号码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职务/职称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宋体" w:eastAsia="仿宋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0"/>
        <w:rFonts w:ascii="仿宋_GB2312" w:eastAsia="仿宋_GB2312" w:cs="Times New Roman"/>
        <w:sz w:val="32"/>
        <w:szCs w:val="32"/>
      </w:rPr>
    </w:pPr>
    <w:r>
      <w:rPr>
        <w:rStyle w:val="10"/>
        <w:rFonts w:ascii="仿宋_GB2312" w:eastAsia="仿宋_GB2312" w:cs="仿宋_GB2312"/>
        <w:sz w:val="32"/>
        <w:szCs w:val="32"/>
      </w:rPr>
      <w:fldChar w:fldCharType="begin"/>
    </w:r>
    <w:r>
      <w:rPr>
        <w:rStyle w:val="10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0"/>
        <w:rFonts w:ascii="仿宋_GB2312" w:eastAsia="仿宋_GB2312" w:cs="仿宋_GB2312"/>
        <w:sz w:val="32"/>
        <w:szCs w:val="32"/>
      </w:rPr>
      <w:fldChar w:fldCharType="separate"/>
    </w:r>
    <w:r>
      <w:rPr>
        <w:rStyle w:val="10"/>
        <w:rFonts w:ascii="仿宋_GB2312" w:eastAsia="仿宋_GB2312" w:cs="仿宋_GB2312"/>
        <w:sz w:val="32"/>
        <w:szCs w:val="32"/>
      </w:rPr>
      <w:t>- 4 -</w:t>
    </w:r>
    <w:r>
      <w:rPr>
        <w:rStyle w:val="10"/>
        <w:rFonts w:ascii="仿宋_GB2312" w:eastAsia="仿宋_GB2312" w:cs="仿宋_GB2312"/>
        <w:sz w:val="32"/>
        <w:szCs w:val="32"/>
      </w:rPr>
      <w:fldChar w:fldCharType="end"/>
    </w:r>
  </w:p>
  <w:p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doNotTrackMoves/>
  <w:documentProtection w:enforcement="0"/>
  <w:defaultTabStop w:val="420"/>
  <w:doNotHyphenateCaps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1F7F7E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7C9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1788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11EF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D6466C"/>
    <w:rsid w:val="02E1776D"/>
    <w:rsid w:val="040113C7"/>
    <w:rsid w:val="044955CA"/>
    <w:rsid w:val="04936845"/>
    <w:rsid w:val="04DD3F64"/>
    <w:rsid w:val="04E55F93"/>
    <w:rsid w:val="05001A70"/>
    <w:rsid w:val="05F76454"/>
    <w:rsid w:val="063B2FF5"/>
    <w:rsid w:val="06577A7F"/>
    <w:rsid w:val="06D8624F"/>
    <w:rsid w:val="06E94E42"/>
    <w:rsid w:val="075E138C"/>
    <w:rsid w:val="07996868"/>
    <w:rsid w:val="07C80EFB"/>
    <w:rsid w:val="07EF6488"/>
    <w:rsid w:val="08C416C3"/>
    <w:rsid w:val="08E81855"/>
    <w:rsid w:val="09104908"/>
    <w:rsid w:val="09246605"/>
    <w:rsid w:val="093D7783"/>
    <w:rsid w:val="099123BB"/>
    <w:rsid w:val="09C000DC"/>
    <w:rsid w:val="09E0252C"/>
    <w:rsid w:val="09F9539C"/>
    <w:rsid w:val="0A083831"/>
    <w:rsid w:val="0A1062B9"/>
    <w:rsid w:val="0A36039E"/>
    <w:rsid w:val="0A61363B"/>
    <w:rsid w:val="0A6A0048"/>
    <w:rsid w:val="0A894972"/>
    <w:rsid w:val="0B372620"/>
    <w:rsid w:val="0B6734A5"/>
    <w:rsid w:val="0B691F99"/>
    <w:rsid w:val="0B9A7A75"/>
    <w:rsid w:val="0C1A784C"/>
    <w:rsid w:val="0C1C22EB"/>
    <w:rsid w:val="0C2506CA"/>
    <w:rsid w:val="0C9D4705"/>
    <w:rsid w:val="0CC2416B"/>
    <w:rsid w:val="0CDE300C"/>
    <w:rsid w:val="0CE75980"/>
    <w:rsid w:val="0CEE4F60"/>
    <w:rsid w:val="0D446082"/>
    <w:rsid w:val="0D5374B9"/>
    <w:rsid w:val="0D7F5A9A"/>
    <w:rsid w:val="0E721BC1"/>
    <w:rsid w:val="0EAF4BC3"/>
    <w:rsid w:val="0F2904D1"/>
    <w:rsid w:val="0F3A448D"/>
    <w:rsid w:val="0F9811B3"/>
    <w:rsid w:val="0F996E2E"/>
    <w:rsid w:val="0FD46418"/>
    <w:rsid w:val="10216577"/>
    <w:rsid w:val="10613C9B"/>
    <w:rsid w:val="11260DCC"/>
    <w:rsid w:val="113B0990"/>
    <w:rsid w:val="11B147AE"/>
    <w:rsid w:val="11B3592C"/>
    <w:rsid w:val="11E64458"/>
    <w:rsid w:val="12AE36CB"/>
    <w:rsid w:val="12D20E80"/>
    <w:rsid w:val="134C478E"/>
    <w:rsid w:val="1356385F"/>
    <w:rsid w:val="13E24F5C"/>
    <w:rsid w:val="13F82B88"/>
    <w:rsid w:val="14027F5F"/>
    <w:rsid w:val="14496F20"/>
    <w:rsid w:val="14C02376"/>
    <w:rsid w:val="15EF3BA4"/>
    <w:rsid w:val="163A1216"/>
    <w:rsid w:val="16481B85"/>
    <w:rsid w:val="167D7355"/>
    <w:rsid w:val="169A32FE"/>
    <w:rsid w:val="16A15FC9"/>
    <w:rsid w:val="17136580"/>
    <w:rsid w:val="173739A8"/>
    <w:rsid w:val="17546308"/>
    <w:rsid w:val="17872239"/>
    <w:rsid w:val="17E92EF4"/>
    <w:rsid w:val="182E6B59"/>
    <w:rsid w:val="183879D7"/>
    <w:rsid w:val="18610CDC"/>
    <w:rsid w:val="188E75F7"/>
    <w:rsid w:val="18CE5C46"/>
    <w:rsid w:val="19B1359D"/>
    <w:rsid w:val="19BC1F42"/>
    <w:rsid w:val="19C07C84"/>
    <w:rsid w:val="19CA28B1"/>
    <w:rsid w:val="19CF1C75"/>
    <w:rsid w:val="1A0E3DC8"/>
    <w:rsid w:val="1A1B4EBB"/>
    <w:rsid w:val="1B4A66C1"/>
    <w:rsid w:val="1B682381"/>
    <w:rsid w:val="1B8F5B60"/>
    <w:rsid w:val="1BD8679D"/>
    <w:rsid w:val="1C3A1F70"/>
    <w:rsid w:val="1D532BBD"/>
    <w:rsid w:val="1DF34A68"/>
    <w:rsid w:val="1E205195"/>
    <w:rsid w:val="1E572942"/>
    <w:rsid w:val="1E650DFA"/>
    <w:rsid w:val="1E7948A6"/>
    <w:rsid w:val="1E9F430C"/>
    <w:rsid w:val="1FA37853"/>
    <w:rsid w:val="218660F1"/>
    <w:rsid w:val="22486BE4"/>
    <w:rsid w:val="229B4DEB"/>
    <w:rsid w:val="22AA7723"/>
    <w:rsid w:val="22EE7610"/>
    <w:rsid w:val="235C0A1E"/>
    <w:rsid w:val="23841D23"/>
    <w:rsid w:val="23A453D3"/>
    <w:rsid w:val="242D3C66"/>
    <w:rsid w:val="245C4A4D"/>
    <w:rsid w:val="24681644"/>
    <w:rsid w:val="24AF7273"/>
    <w:rsid w:val="24FE1D2D"/>
    <w:rsid w:val="25061BC6"/>
    <w:rsid w:val="25662C2D"/>
    <w:rsid w:val="25757B75"/>
    <w:rsid w:val="259D531E"/>
    <w:rsid w:val="25C74149"/>
    <w:rsid w:val="25DE1BBE"/>
    <w:rsid w:val="26395481"/>
    <w:rsid w:val="268A58A2"/>
    <w:rsid w:val="26F45411"/>
    <w:rsid w:val="2700303B"/>
    <w:rsid w:val="274A5031"/>
    <w:rsid w:val="2753038A"/>
    <w:rsid w:val="28A82B52"/>
    <w:rsid w:val="29103682"/>
    <w:rsid w:val="295056A6"/>
    <w:rsid w:val="29543F45"/>
    <w:rsid w:val="29804D3A"/>
    <w:rsid w:val="29A301B9"/>
    <w:rsid w:val="29B11E9C"/>
    <w:rsid w:val="29EB48A9"/>
    <w:rsid w:val="2A133E00"/>
    <w:rsid w:val="2A2C0A1E"/>
    <w:rsid w:val="2A37135E"/>
    <w:rsid w:val="2A613D94"/>
    <w:rsid w:val="2A7F1496"/>
    <w:rsid w:val="2A9C2A67"/>
    <w:rsid w:val="2A9F38E6"/>
    <w:rsid w:val="2AC678A8"/>
    <w:rsid w:val="2AF419F3"/>
    <w:rsid w:val="2AF90477"/>
    <w:rsid w:val="2AF91248"/>
    <w:rsid w:val="2B071EC9"/>
    <w:rsid w:val="2B16741F"/>
    <w:rsid w:val="2B231E21"/>
    <w:rsid w:val="2B525912"/>
    <w:rsid w:val="2B8B7510"/>
    <w:rsid w:val="2BAE2033"/>
    <w:rsid w:val="2C4A5E02"/>
    <w:rsid w:val="2C7548FE"/>
    <w:rsid w:val="2CD46331"/>
    <w:rsid w:val="2CDC497D"/>
    <w:rsid w:val="2CE101E6"/>
    <w:rsid w:val="2DB93DCC"/>
    <w:rsid w:val="2E0047FD"/>
    <w:rsid w:val="2E0917A2"/>
    <w:rsid w:val="2E222864"/>
    <w:rsid w:val="2E374561"/>
    <w:rsid w:val="2E536EC1"/>
    <w:rsid w:val="2E7248C0"/>
    <w:rsid w:val="2EF1228C"/>
    <w:rsid w:val="2EF37D5C"/>
    <w:rsid w:val="2EFE5863"/>
    <w:rsid w:val="2F10090E"/>
    <w:rsid w:val="2F221019"/>
    <w:rsid w:val="2F6D3FB3"/>
    <w:rsid w:val="2F9E416C"/>
    <w:rsid w:val="2FCE7765"/>
    <w:rsid w:val="30980DA8"/>
    <w:rsid w:val="30F858FC"/>
    <w:rsid w:val="311E4A7F"/>
    <w:rsid w:val="3189606B"/>
    <w:rsid w:val="318D26EA"/>
    <w:rsid w:val="31F167D5"/>
    <w:rsid w:val="32503BA5"/>
    <w:rsid w:val="32A0644D"/>
    <w:rsid w:val="32E14A9C"/>
    <w:rsid w:val="33705E1F"/>
    <w:rsid w:val="34BA37F6"/>
    <w:rsid w:val="34CF6B76"/>
    <w:rsid w:val="35731BF7"/>
    <w:rsid w:val="36627E86"/>
    <w:rsid w:val="36687B31"/>
    <w:rsid w:val="36BE50F4"/>
    <w:rsid w:val="37CA78ED"/>
    <w:rsid w:val="3837515E"/>
    <w:rsid w:val="386B4E07"/>
    <w:rsid w:val="38C369F1"/>
    <w:rsid w:val="38D03858"/>
    <w:rsid w:val="38EF5A38"/>
    <w:rsid w:val="398D1190"/>
    <w:rsid w:val="39CD3FCC"/>
    <w:rsid w:val="39DE6266"/>
    <w:rsid w:val="3A6164C2"/>
    <w:rsid w:val="3AAD1571"/>
    <w:rsid w:val="3AC151B3"/>
    <w:rsid w:val="3AFE01B5"/>
    <w:rsid w:val="3B1B2B15"/>
    <w:rsid w:val="3BD34AE1"/>
    <w:rsid w:val="3C1D3403"/>
    <w:rsid w:val="3C9B3F0D"/>
    <w:rsid w:val="3CFF50D5"/>
    <w:rsid w:val="3D3D3216"/>
    <w:rsid w:val="3D712EC0"/>
    <w:rsid w:val="3DD5344F"/>
    <w:rsid w:val="3E5E3444"/>
    <w:rsid w:val="3E8462D3"/>
    <w:rsid w:val="3EA13331"/>
    <w:rsid w:val="3EE856DB"/>
    <w:rsid w:val="3F7153F9"/>
    <w:rsid w:val="3FC41A4F"/>
    <w:rsid w:val="3FFF2A05"/>
    <w:rsid w:val="40273D0A"/>
    <w:rsid w:val="405A7CED"/>
    <w:rsid w:val="40B3559D"/>
    <w:rsid w:val="40BB2C08"/>
    <w:rsid w:val="41126768"/>
    <w:rsid w:val="41191581"/>
    <w:rsid w:val="427A24D9"/>
    <w:rsid w:val="429513FF"/>
    <w:rsid w:val="429539E5"/>
    <w:rsid w:val="42AD6748"/>
    <w:rsid w:val="42B05500"/>
    <w:rsid w:val="435766B4"/>
    <w:rsid w:val="43882D11"/>
    <w:rsid w:val="43FB1735"/>
    <w:rsid w:val="4430191F"/>
    <w:rsid w:val="4441183E"/>
    <w:rsid w:val="447843B4"/>
    <w:rsid w:val="4541761C"/>
    <w:rsid w:val="45A33E32"/>
    <w:rsid w:val="47176886"/>
    <w:rsid w:val="471C3E9C"/>
    <w:rsid w:val="47307948"/>
    <w:rsid w:val="476211BA"/>
    <w:rsid w:val="479E3189"/>
    <w:rsid w:val="483671E0"/>
    <w:rsid w:val="48CA3226"/>
    <w:rsid w:val="49535786"/>
    <w:rsid w:val="495C2C76"/>
    <w:rsid w:val="499E328F"/>
    <w:rsid w:val="4A54394D"/>
    <w:rsid w:val="4A835FE1"/>
    <w:rsid w:val="4AA619F3"/>
    <w:rsid w:val="4AD8632C"/>
    <w:rsid w:val="4B2C48CA"/>
    <w:rsid w:val="4BFE6267"/>
    <w:rsid w:val="4C370376"/>
    <w:rsid w:val="4C3F436C"/>
    <w:rsid w:val="4C6F2CC0"/>
    <w:rsid w:val="4CB85031"/>
    <w:rsid w:val="4D49556E"/>
    <w:rsid w:val="4D8C33FE"/>
    <w:rsid w:val="4DA93FB0"/>
    <w:rsid w:val="4DC808DA"/>
    <w:rsid w:val="4E830CA5"/>
    <w:rsid w:val="4EF37BD9"/>
    <w:rsid w:val="4F510191"/>
    <w:rsid w:val="4FF61BC1"/>
    <w:rsid w:val="50455740"/>
    <w:rsid w:val="504F0E3F"/>
    <w:rsid w:val="505110E7"/>
    <w:rsid w:val="506169D4"/>
    <w:rsid w:val="50700DB5"/>
    <w:rsid w:val="50AF7B2F"/>
    <w:rsid w:val="50FB2D75"/>
    <w:rsid w:val="51346287"/>
    <w:rsid w:val="5188302A"/>
    <w:rsid w:val="5221680B"/>
    <w:rsid w:val="523428EE"/>
    <w:rsid w:val="523522B6"/>
    <w:rsid w:val="52442DC5"/>
    <w:rsid w:val="52860D64"/>
    <w:rsid w:val="53346A12"/>
    <w:rsid w:val="536A41E2"/>
    <w:rsid w:val="53E66E28"/>
    <w:rsid w:val="54B75204"/>
    <w:rsid w:val="54DF60C0"/>
    <w:rsid w:val="552A1E7A"/>
    <w:rsid w:val="55540CA5"/>
    <w:rsid w:val="55985036"/>
    <w:rsid w:val="55B31E70"/>
    <w:rsid w:val="55EC63FA"/>
    <w:rsid w:val="56CB143B"/>
    <w:rsid w:val="56DC53F6"/>
    <w:rsid w:val="56FE3F90"/>
    <w:rsid w:val="57C245EC"/>
    <w:rsid w:val="57FD3876"/>
    <w:rsid w:val="580677D8"/>
    <w:rsid w:val="58201313"/>
    <w:rsid w:val="588638FB"/>
    <w:rsid w:val="58CB6982"/>
    <w:rsid w:val="593908DE"/>
    <w:rsid w:val="5A1E1882"/>
    <w:rsid w:val="5AAB75B9"/>
    <w:rsid w:val="5AC661A1"/>
    <w:rsid w:val="5B0F5D9A"/>
    <w:rsid w:val="5B4B48F9"/>
    <w:rsid w:val="5B547C51"/>
    <w:rsid w:val="5B8D3A52"/>
    <w:rsid w:val="5BF840AA"/>
    <w:rsid w:val="5C02145B"/>
    <w:rsid w:val="5C0276AD"/>
    <w:rsid w:val="5C0F5926"/>
    <w:rsid w:val="5C7D4F86"/>
    <w:rsid w:val="5C9D73D6"/>
    <w:rsid w:val="5CBD7747"/>
    <w:rsid w:val="5CF05758"/>
    <w:rsid w:val="5D0D707E"/>
    <w:rsid w:val="5DC015CE"/>
    <w:rsid w:val="5DD46E27"/>
    <w:rsid w:val="5DD9443E"/>
    <w:rsid w:val="5DDE1A54"/>
    <w:rsid w:val="5DFD403A"/>
    <w:rsid w:val="5E062D59"/>
    <w:rsid w:val="5E6F4DA2"/>
    <w:rsid w:val="5EB6652D"/>
    <w:rsid w:val="5EBB3B43"/>
    <w:rsid w:val="5F5B0D97"/>
    <w:rsid w:val="5FDB0E56"/>
    <w:rsid w:val="6084203C"/>
    <w:rsid w:val="614222FA"/>
    <w:rsid w:val="6175447D"/>
    <w:rsid w:val="61CE1DDF"/>
    <w:rsid w:val="61F040BD"/>
    <w:rsid w:val="61F07FA8"/>
    <w:rsid w:val="628B0C79"/>
    <w:rsid w:val="629C04C1"/>
    <w:rsid w:val="62F7440F"/>
    <w:rsid w:val="62FD472A"/>
    <w:rsid w:val="63262D12"/>
    <w:rsid w:val="649410BE"/>
    <w:rsid w:val="65297A59"/>
    <w:rsid w:val="652A37D1"/>
    <w:rsid w:val="662F5543"/>
    <w:rsid w:val="66402D0B"/>
    <w:rsid w:val="67A55390"/>
    <w:rsid w:val="67D53EC8"/>
    <w:rsid w:val="67DC7A35"/>
    <w:rsid w:val="68362014"/>
    <w:rsid w:val="68662D72"/>
    <w:rsid w:val="68B415C3"/>
    <w:rsid w:val="692614B5"/>
    <w:rsid w:val="69555E9B"/>
    <w:rsid w:val="697414BE"/>
    <w:rsid w:val="6985191D"/>
    <w:rsid w:val="69A00505"/>
    <w:rsid w:val="69C42446"/>
    <w:rsid w:val="69C50AD1"/>
    <w:rsid w:val="69CB37D4"/>
    <w:rsid w:val="6A0740E0"/>
    <w:rsid w:val="6A2D0262"/>
    <w:rsid w:val="6A6A3201"/>
    <w:rsid w:val="6AED1528"/>
    <w:rsid w:val="6B0124D8"/>
    <w:rsid w:val="6C2B055A"/>
    <w:rsid w:val="6C411B2C"/>
    <w:rsid w:val="6C5A2BED"/>
    <w:rsid w:val="6C873D33"/>
    <w:rsid w:val="6D204840"/>
    <w:rsid w:val="6D9263B7"/>
    <w:rsid w:val="6E0F7A08"/>
    <w:rsid w:val="6E3473A0"/>
    <w:rsid w:val="6E4B6C92"/>
    <w:rsid w:val="6ECC76A7"/>
    <w:rsid w:val="6ECF78C3"/>
    <w:rsid w:val="6EF72976"/>
    <w:rsid w:val="6EFB3EA2"/>
    <w:rsid w:val="6F090516"/>
    <w:rsid w:val="6F7A4321"/>
    <w:rsid w:val="6FBE2718"/>
    <w:rsid w:val="701D465E"/>
    <w:rsid w:val="702A6D7B"/>
    <w:rsid w:val="704716DB"/>
    <w:rsid w:val="70EC5DDE"/>
    <w:rsid w:val="71160C0B"/>
    <w:rsid w:val="71461992"/>
    <w:rsid w:val="71497EB2"/>
    <w:rsid w:val="715A71EC"/>
    <w:rsid w:val="71EF3DD8"/>
    <w:rsid w:val="72326462"/>
    <w:rsid w:val="725E4ABA"/>
    <w:rsid w:val="728E35F1"/>
    <w:rsid w:val="73117D7E"/>
    <w:rsid w:val="732127B7"/>
    <w:rsid w:val="7386251A"/>
    <w:rsid w:val="751B5DA3"/>
    <w:rsid w:val="751F49D4"/>
    <w:rsid w:val="75273F73"/>
    <w:rsid w:val="75284EA2"/>
    <w:rsid w:val="75E472DC"/>
    <w:rsid w:val="76AC5014"/>
    <w:rsid w:val="76C27D0D"/>
    <w:rsid w:val="76CC293A"/>
    <w:rsid w:val="772D6FAD"/>
    <w:rsid w:val="77521CC0"/>
    <w:rsid w:val="780954C8"/>
    <w:rsid w:val="781400F4"/>
    <w:rsid w:val="78232A2D"/>
    <w:rsid w:val="78C7785D"/>
    <w:rsid w:val="79285337"/>
    <w:rsid w:val="79352A18"/>
    <w:rsid w:val="79733540"/>
    <w:rsid w:val="799040F2"/>
    <w:rsid w:val="799671DE"/>
    <w:rsid w:val="7A0D5743"/>
    <w:rsid w:val="7A2C3931"/>
    <w:rsid w:val="7A3031E0"/>
    <w:rsid w:val="7A497C8D"/>
    <w:rsid w:val="7A6A04A0"/>
    <w:rsid w:val="7A6C22C3"/>
    <w:rsid w:val="7B025BE9"/>
    <w:rsid w:val="7BAE260E"/>
    <w:rsid w:val="7CAD52A9"/>
    <w:rsid w:val="7D3E3E65"/>
    <w:rsid w:val="7DB61C4E"/>
    <w:rsid w:val="7E5C0A47"/>
    <w:rsid w:val="7E8A52E3"/>
    <w:rsid w:val="7EBE525E"/>
    <w:rsid w:val="7EF23159"/>
    <w:rsid w:val="7F1E5CFC"/>
    <w:rsid w:val="7F313C82"/>
    <w:rsid w:val="7F3B2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extAlignment w:val="baseline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Plain Text"/>
    <w:basedOn w:val="1"/>
    <w:link w:val="14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5"/>
    <w:qFormat/>
    <w:uiPriority w:val="99"/>
    <w:pPr>
      <w:ind w:left="2500" w:leftChars="2500"/>
    </w:p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纯文本 Char"/>
    <w:basedOn w:val="9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5">
    <w:name w:val="日期 Char"/>
    <w:basedOn w:val="9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页脚 Char"/>
    <w:basedOn w:val="9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页眉 Char"/>
    <w:basedOn w:val="9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apple-converted-space"/>
    <w:basedOn w:val="9"/>
    <w:qFormat/>
    <w:uiPriority w:val="99"/>
  </w:style>
  <w:style w:type="character" w:customStyle="1" w:styleId="19">
    <w:name w:val="Body text|2_"/>
    <w:basedOn w:val="9"/>
    <w:link w:val="20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0">
    <w:name w:val="Body text|2"/>
    <w:basedOn w:val="1"/>
    <w:link w:val="19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1">
    <w:name w:val="Body text|2 + 11 pt"/>
    <w:basedOn w:val="19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2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9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5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paragraph" w:customStyle="1" w:styleId="2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1176</Words>
  <Characters>1387</Characters>
  <Lines>10</Lines>
  <Paragraphs>2</Paragraphs>
  <TotalTime>0</TotalTime>
  <ScaleCrop>false</ScaleCrop>
  <LinksUpToDate>false</LinksUpToDate>
  <CharactersWithSpaces>1505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Administrator</cp:lastModifiedBy>
  <cp:lastPrinted>2024-12-13T01:14:00Z</cp:lastPrinted>
  <dcterms:modified xsi:type="dcterms:W3CDTF">2025-06-17T09:05:53Z</dcterms:modified>
  <dc:title>眉山市医学会文件</dc:title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  <property fmtid="{D5CDD505-2E9C-101B-9397-08002B2CF9AE}" pid="3" name="ICV">
    <vt:lpwstr>4EE9BD27053E4666BDF759B522E77263_13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