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B0" w:rsidRDefault="00A97AB0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A97AB0" w:rsidRDefault="003748C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A97AB0" w:rsidRDefault="003748C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眉医学会〔2024〕</w:t>
      </w:r>
      <w:r w:rsidR="00A44804">
        <w:rPr>
          <w:rFonts w:ascii="仿宋_GB2312" w:eastAsia="仿宋_GB2312" w:cs="仿宋_GB2312" w:hint="eastAsia"/>
          <w:sz w:val="32"/>
          <w:szCs w:val="32"/>
        </w:rPr>
        <w:t>126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97AB0" w:rsidRDefault="00712FD9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712FD9">
        <w:pict>
          <v:line id="_x0000_s1026" style="position:absolute;left:0;text-align:left;z-index:1" from="-3.85pt,9pt" to="446.1pt,9pt" filled="t" strokecolor="red" strokeweight="2.25pt"/>
        </w:pict>
      </w:r>
    </w:p>
    <w:p w:rsidR="00A97AB0" w:rsidRDefault="003748C4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A97AB0" w:rsidRDefault="003748C4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关于举办第二届听力与言语康复专委会选举会暨2024年眉山市新生儿听力筛查技术、口腔保健培训</w:t>
      </w:r>
      <w:r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A97AB0" w:rsidRDefault="00A97AB0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A97AB0" w:rsidRDefault="003748C4">
      <w:pPr>
        <w:spacing w:line="600" w:lineRule="exact"/>
        <w:jc w:val="left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A97AB0" w:rsidRDefault="003748C4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第一届听力与言语康复专委会已届满，根据《眉山市医学会章程》、《眉山市医学会分会、专业委员会组织管理的规定》等精神，为推动我市听力与言语康复专业健康可持续发展，促进我市听力与言语康复专业的学术交流，由眉山市医学会主办、四川大学华西第二医院眉山市妇女儿童医院（眉山市妇幼保健院）承办的“眉山市医学会第二届听力与言语康复专委会选举会暨2024年眉山市新生儿听力筛查技术、口腔保健培训”定于近期召开，届时将邀请相关知名专家莅临授课。现将有关事项通知如下：</w:t>
      </w:r>
    </w:p>
    <w:p w:rsidR="00A97AB0" w:rsidRDefault="003748C4">
      <w:pPr>
        <w:spacing w:line="600" w:lineRule="exact"/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一、眉山市医学会第二届听力与言语康复专委会选举会（仅限候选人参会）</w:t>
      </w:r>
    </w:p>
    <w:p w:rsidR="00A97AB0" w:rsidRDefault="003748C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cs="黑体" w:hint="eastAsia"/>
          <w:sz w:val="32"/>
          <w:szCs w:val="32"/>
        </w:rPr>
        <w:t>（一）</w:t>
      </w:r>
      <w:r>
        <w:rPr>
          <w:rFonts w:ascii="楷体_GB2312" w:eastAsia="楷体_GB2312" w:cs="黑体" w:hint="eastAsia"/>
          <w:snapToGrid w:val="0"/>
          <w:color w:val="000000"/>
          <w:sz w:val="32"/>
          <w:szCs w:val="32"/>
        </w:rPr>
        <w:t>会议时间：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2024年9月5日</w:t>
      </w:r>
      <w:r>
        <w:rPr>
          <w:rFonts w:ascii="仿宋_GB2312" w:eastAsia="仿宋_GB2312" w:hAnsi="仿宋_GB2312" w:cs="仿宋_GB2312" w:hint="eastAsia"/>
          <w:sz w:val="32"/>
          <w:szCs w:val="32"/>
        </w:rPr>
        <w:t>（星期四）8:00-8:30报到，8:30-9:00开会。</w:t>
      </w:r>
    </w:p>
    <w:p w:rsidR="00A97AB0" w:rsidRDefault="003748C4">
      <w:pPr>
        <w:widowControl/>
        <w:numPr>
          <w:ilvl w:val="255"/>
          <w:numId w:val="0"/>
        </w:numPr>
        <w:spacing w:line="600" w:lineRule="exact"/>
        <w:ind w:firstLineChars="200" w:firstLine="640"/>
        <w:jc w:val="left"/>
        <w:rPr>
          <w:rFonts w:ascii="楷体_GB2312" w:eastAsia="楷体_GB2312" w:cs="黑体"/>
          <w:color w:val="000000" w:themeColor="text1"/>
          <w:sz w:val="32"/>
          <w:szCs w:val="32"/>
        </w:rPr>
      </w:pPr>
      <w:r>
        <w:rPr>
          <w:rFonts w:ascii="楷体_GB2312" w:eastAsia="楷体_GB2312" w:hAnsi="Arial" w:cs="黑体" w:hint="eastAsia"/>
          <w:snapToGrid w:val="0"/>
          <w:color w:val="000000" w:themeColor="text1"/>
          <w:sz w:val="32"/>
          <w:szCs w:val="32"/>
        </w:rPr>
        <w:t>（二）会议地点</w:t>
      </w:r>
      <w:r>
        <w:rPr>
          <w:rFonts w:ascii="楷体_GB2312" w:eastAsia="楷体_GB2312" w:cs="黑体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四川大学华西第二医院眉山市妇女儿童医院（眉山市妇幼保健院）综合楼一楼会议室（四川省眉山市东坡区科四路868号）。</w:t>
      </w:r>
    </w:p>
    <w:p w:rsidR="00A97AB0" w:rsidRDefault="003748C4">
      <w:pPr>
        <w:pStyle w:val="ab"/>
        <w:spacing w:line="600" w:lineRule="exact"/>
        <w:ind w:leftChars="74" w:left="155" w:firstLineChars="155" w:firstLine="496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cs="黑体" w:hint="eastAsia"/>
          <w:sz w:val="32"/>
          <w:szCs w:val="32"/>
        </w:rPr>
        <w:t>（三）</w:t>
      </w:r>
      <w:r>
        <w:rPr>
          <w:rFonts w:ascii="楷体_GB2312" w:eastAsia="楷体_GB2312" w:cs="黑体" w:hint="eastAsia"/>
          <w:snapToGrid w:val="0"/>
          <w:color w:val="000000"/>
          <w:sz w:val="32"/>
          <w:szCs w:val="32"/>
        </w:rPr>
        <w:t>参会对象：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眉山市医学会第二届听力与言语康复专委会全体候选人。</w:t>
      </w:r>
    </w:p>
    <w:p w:rsidR="00A97AB0" w:rsidRDefault="003748C4">
      <w:pPr>
        <w:pStyle w:val="ab"/>
        <w:spacing w:line="600" w:lineRule="exact"/>
        <w:ind w:leftChars="74" w:left="155" w:firstLineChars="155" w:firstLine="496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cs="仿宋_GB2312" w:hint="eastAsia"/>
          <w:color w:val="000000" w:themeColor="text1"/>
          <w:sz w:val="32"/>
          <w:szCs w:val="32"/>
        </w:rPr>
        <w:t>（四）会议内容：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选举眉山市医学会第二届听力与言语康复专委会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委员，主任委员、副主任委员等事项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B0" w:rsidRDefault="003748C4">
      <w:pPr>
        <w:pStyle w:val="ab"/>
        <w:spacing w:line="600" w:lineRule="exact"/>
        <w:ind w:leftChars="74" w:left="155" w:firstLineChars="155" w:firstLine="496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二、眉山市医学会第二届听力与言语康复专委会学术会议暨2024年眉山市新生儿听力筛查技术、口腔保健培训</w:t>
      </w:r>
    </w:p>
    <w:p w:rsidR="00A97AB0" w:rsidRDefault="003748C4">
      <w:pPr>
        <w:spacing w:line="600" w:lineRule="exact"/>
        <w:ind w:firstLineChars="200" w:firstLine="640"/>
        <w:rPr>
          <w:rFonts w:ascii="楷体_GB2312" w:eastAsia="楷体_GB2312" w:cs="黑体"/>
          <w:sz w:val="32"/>
          <w:szCs w:val="32"/>
        </w:rPr>
      </w:pPr>
      <w:r>
        <w:rPr>
          <w:rFonts w:ascii="楷体_GB2312" w:eastAsia="楷体_GB2312" w:cs="黑体" w:hint="eastAsia"/>
          <w:sz w:val="32"/>
          <w:szCs w:val="32"/>
        </w:rPr>
        <w:t>（一）</w:t>
      </w:r>
      <w:r>
        <w:rPr>
          <w:rFonts w:ascii="楷体_GB2312" w:eastAsia="楷体_GB2312" w:cs="黑体" w:hint="eastAsia"/>
          <w:snapToGrid w:val="0"/>
          <w:color w:val="000000"/>
          <w:sz w:val="32"/>
          <w:szCs w:val="32"/>
        </w:rPr>
        <w:t>会议时间：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2024年9月5日</w:t>
      </w:r>
      <w:r>
        <w:rPr>
          <w:rFonts w:ascii="仿宋_GB2312" w:eastAsia="仿宋_GB2312" w:hAnsi="仿宋_GB2312" w:cs="仿宋_GB2312" w:hint="eastAsia"/>
          <w:sz w:val="32"/>
          <w:szCs w:val="32"/>
        </w:rPr>
        <w:t>（星期四）8:30-9:00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报到，9:00正式开会，会期一天。</w:t>
      </w:r>
    </w:p>
    <w:p w:rsidR="00A97AB0" w:rsidRDefault="003748C4">
      <w:pPr>
        <w:widowControl/>
        <w:numPr>
          <w:ilvl w:val="255"/>
          <w:numId w:val="0"/>
        </w:numPr>
        <w:spacing w:line="600" w:lineRule="exact"/>
        <w:ind w:firstLineChars="200" w:firstLine="640"/>
        <w:jc w:val="left"/>
        <w:rPr>
          <w:rFonts w:ascii="楷体_GB2312" w:eastAsia="楷体_GB2312" w:cs="黑体"/>
          <w:color w:val="000000" w:themeColor="text1"/>
          <w:sz w:val="32"/>
          <w:szCs w:val="32"/>
        </w:rPr>
      </w:pPr>
      <w:r>
        <w:rPr>
          <w:rFonts w:ascii="楷体_GB2312" w:eastAsia="楷体_GB2312" w:hAnsi="Arial" w:cs="黑体" w:hint="eastAsia"/>
          <w:snapToGrid w:val="0"/>
          <w:color w:val="000000"/>
          <w:sz w:val="32"/>
          <w:szCs w:val="32"/>
        </w:rPr>
        <w:t>（二）会议地点</w:t>
      </w:r>
      <w:r>
        <w:rPr>
          <w:rFonts w:ascii="楷体_GB2312" w:eastAsia="楷体_GB2312" w:cs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四川大学华西第二医院眉山市妇女儿童医院（眉山市妇幼保健院）综合楼一楼会议室（四川省眉山市东坡区科四路868号）。</w:t>
      </w:r>
    </w:p>
    <w:p w:rsidR="00A97AB0" w:rsidRDefault="003748C4">
      <w:pPr>
        <w:pStyle w:val="ab"/>
        <w:spacing w:line="600" w:lineRule="exact"/>
        <w:ind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cs="仿宋_GB2312" w:hint="eastAsia"/>
          <w:color w:val="000000" w:themeColor="text1"/>
          <w:sz w:val="32"/>
          <w:szCs w:val="32"/>
        </w:rPr>
        <w:t>（三）参会对象：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眉山市医学会第二届听力与言语康复专委会全体委员；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全市各级医疗机构从事新生儿听力筛查与诊治、口腔保健相关专业的人员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97AB0" w:rsidRDefault="003748C4">
      <w:pPr>
        <w:pStyle w:val="ab"/>
        <w:spacing w:line="600" w:lineRule="exact"/>
        <w:ind w:firstLine="640"/>
        <w:rPr>
          <w:rFonts w:ascii="仿宋_GB2312" w:eastAsia="楷体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黑体" w:cs="黑体" w:hint="eastAsia"/>
          <w:color w:val="000000" w:themeColor="text1"/>
          <w:sz w:val="32"/>
          <w:szCs w:val="32"/>
        </w:rPr>
        <w:t>（四）会议内容（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详见附件1会议议程</w:t>
      </w:r>
      <w:r>
        <w:rPr>
          <w:rFonts w:ascii="楷体_GB2312" w:eastAsia="楷体_GB2312" w:hAnsi="黑体" w:cs="黑体" w:hint="eastAsia"/>
          <w:color w:val="000000" w:themeColor="text1"/>
          <w:sz w:val="32"/>
          <w:szCs w:val="32"/>
        </w:rPr>
        <w:t>）</w:t>
      </w:r>
    </w:p>
    <w:p w:rsidR="00A97AB0" w:rsidRDefault="003748C4">
      <w:pPr>
        <w:pStyle w:val="a3"/>
        <w:spacing w:before="145" w:line="600" w:lineRule="exact"/>
        <w:ind w:right="2" w:firstLineChars="200" w:firstLine="640"/>
        <w:rPr>
          <w:spacing w:val="5"/>
        </w:rPr>
      </w:pPr>
      <w:r>
        <w:rPr>
          <w:rFonts w:ascii="黑体" w:eastAsia="黑体" w:hAnsi="Calibri" w:cs="黑体" w:hint="eastAsia"/>
          <w:sz w:val="32"/>
          <w:szCs w:val="32"/>
        </w:rPr>
        <w:lastRenderedPageBreak/>
        <w:t>三、其他事项</w:t>
      </w:r>
    </w:p>
    <w:p w:rsidR="00A97AB0" w:rsidRDefault="003748C4">
      <w:pPr>
        <w:pStyle w:val="ab"/>
        <w:spacing w:line="600" w:lineRule="exact"/>
        <w:ind w:firstLine="64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本次会议免收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会议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费、资料费、餐费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；参会学员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住宿等其他费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用按规定凭文件回所在单位报销。</w:t>
      </w:r>
    </w:p>
    <w:p w:rsidR="00A97AB0" w:rsidRDefault="003748C4">
      <w:pPr>
        <w:pStyle w:val="ab"/>
        <w:spacing w:line="600" w:lineRule="exact"/>
        <w:ind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（二）请有关会员单位按照《眉山市医学会第二届听力与言语康复专委会候选人名额分配表》（见附件2）进行推荐，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填写《眉山市医学会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第二届听力与言语康复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专委会候选人推荐表》（见附件3），于8月29日12：00前打印纸质版推荐表加盖工作单位公章后扫描与EXCEL电子表格一并发送至电子邮箱mstzzx@163.com，并通知本单位候选人准时参会。候选人如确有特殊原因不能参加9月5日召开的眉山市医学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第二届听力与言语康复专委会选举会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，须提前填写《请假委托书》（见附件4），并加盖单位公章后扫描发送至市医学会继教人事部电子邮箱mssyxh@qq.com，并安排人员代会，不得无故缺席,无故缺席者将取消委员候选人资格。</w:t>
      </w:r>
    </w:p>
    <w:p w:rsidR="00A97AB0" w:rsidRDefault="003748C4">
      <w:pPr>
        <w:widowControl/>
        <w:spacing w:line="58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（三）全程参加本次会议的人员授予市级继续医学教育Ⅱ类学分2.5分，请携带智能手机参会，并下载“易学酷”APP按时扫描二维码进行签入、签出。</w:t>
      </w:r>
    </w:p>
    <w:p w:rsidR="00A97AB0" w:rsidRDefault="003748C4">
      <w:pPr>
        <w:widowControl/>
        <w:spacing w:line="58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（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四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）请各县（区）医学会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、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团体会员单位积极组织相关人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员参加学术会议，并于8月25日17:00前扫描以下二维码进行参会报名：</w:t>
      </w:r>
    </w:p>
    <w:p w:rsidR="00A97AB0" w:rsidRDefault="00DB01DC">
      <w:pPr>
        <w:widowControl/>
        <w:ind w:firstLineChars="200" w:firstLine="420"/>
        <w:jc w:val="center"/>
        <w:rPr>
          <w:rFonts w:eastAsiaTheme="minorEastAsia"/>
        </w:rPr>
      </w:pPr>
      <w:r w:rsidRPr="00712FD9">
        <w:rPr>
          <w:rFonts w:eastAsiaTheme="minor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66.5pt">
            <v:imagedata r:id="rId9" o:title=""/>
          </v:shape>
        </w:pict>
      </w:r>
    </w:p>
    <w:p w:rsidR="00A97AB0" w:rsidRDefault="003748C4">
      <w:pPr>
        <w:pStyle w:val="a3"/>
        <w:spacing w:before="223" w:line="600" w:lineRule="exact"/>
        <w:ind w:firstLineChars="200" w:firstLine="62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kern w:val="0"/>
        </w:rPr>
        <w:t>（</w:t>
      </w:r>
      <w:r>
        <w:rPr>
          <w:rFonts w:ascii="仿宋_GB2312" w:eastAsia="仿宋_GB2312" w:hAnsi="宋体" w:cs="仿宋_GB2312" w:hint="eastAsia"/>
          <w:color w:val="000000"/>
          <w:kern w:val="0"/>
        </w:rPr>
        <w:t>五</w:t>
      </w:r>
      <w:r>
        <w:rPr>
          <w:rFonts w:ascii="仿宋_GB2312" w:eastAsia="仿宋_GB2312" w:hAnsi="宋体" w:cs="仿宋_GB2312"/>
          <w:color w:val="000000"/>
          <w:kern w:val="0"/>
        </w:rPr>
        <w:t>）培训后将组织理论和实践操作考试，考试合格</w:t>
      </w:r>
      <w:r>
        <w:rPr>
          <w:rFonts w:ascii="仿宋_GB2312" w:eastAsia="仿宋_GB2312" w:hAnsi="宋体" w:cs="仿宋_GB2312" w:hint="eastAsia"/>
          <w:color w:val="000000"/>
          <w:kern w:val="0"/>
        </w:rPr>
        <w:t>颁发</w:t>
      </w:r>
      <w:r>
        <w:rPr>
          <w:rFonts w:ascii="仿宋_GB2312" w:eastAsia="仿宋_GB2312" w:hAnsi="宋体" w:cs="仿宋_GB2312"/>
          <w:color w:val="000000"/>
          <w:kern w:val="0"/>
        </w:rPr>
        <w:t>四川省新生儿听力筛查技术培训合格证。</w:t>
      </w:r>
    </w:p>
    <w:p w:rsidR="00A97AB0" w:rsidRDefault="003748C4">
      <w:pPr>
        <w:pStyle w:val="ab"/>
        <w:spacing w:line="600" w:lineRule="exact"/>
        <w:ind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四、联系人</w:t>
      </w:r>
    </w:p>
    <w:p w:rsidR="00A97AB0" w:rsidRDefault="003748C4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市医学会第二届听力与言语康复专委会筹备组</w:t>
      </w:r>
    </w:p>
    <w:p w:rsidR="00A97AB0" w:rsidRDefault="003748C4">
      <w:pPr>
        <w:pStyle w:val="a3"/>
        <w:spacing w:line="600" w:lineRule="exact"/>
        <w:ind w:firstLineChars="200" w:firstLine="620"/>
        <w:rPr>
          <w:rFonts w:ascii="仿宋_GB2312" w:eastAsia="仿宋_GB2312" w:hAnsi="宋体" w:cs="仿宋_GB2312"/>
          <w:color w:val="000000"/>
          <w:kern w:val="0"/>
        </w:rPr>
      </w:pPr>
      <w:r>
        <w:rPr>
          <w:rFonts w:ascii="仿宋_GB2312" w:eastAsia="仿宋_GB2312" w:hAnsi="宋体" w:cs="仿宋_GB2312" w:hint="eastAsia"/>
          <w:color w:val="000000"/>
          <w:kern w:val="0"/>
        </w:rPr>
        <w:t>费先雯：13679648942      孙雪珍：13880755472</w:t>
      </w:r>
    </w:p>
    <w:p w:rsidR="00A97AB0" w:rsidRDefault="003748C4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市医学会继教人事部</w:t>
      </w:r>
      <w:bookmarkStart w:id="0" w:name="_GoBack"/>
      <w:bookmarkEnd w:id="0"/>
    </w:p>
    <w:p w:rsidR="00A97AB0" w:rsidRDefault="003748C4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028-38195081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   </w:t>
      </w:r>
    </w:p>
    <w:p w:rsidR="00A97AB0" w:rsidRDefault="003748C4">
      <w:pPr>
        <w:widowControl/>
        <w:shd w:val="clear" w:color="auto" w:fill="FFFFFF"/>
        <w:spacing w:line="600" w:lineRule="exact"/>
        <w:ind w:firstLine="640"/>
        <w:textAlignment w:val="center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市医学会学术部</w:t>
      </w:r>
    </w:p>
    <w:p w:rsidR="00A97AB0" w:rsidRDefault="003748C4" w:rsidP="00A44804">
      <w:pPr>
        <w:pStyle w:val="ab"/>
        <w:spacing w:line="600" w:lineRule="exact"/>
        <w:ind w:firstLine="620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孙玉娇：19383349863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   </w:t>
      </w:r>
    </w:p>
    <w:p w:rsidR="00A97AB0" w:rsidRDefault="00A97AB0">
      <w:pPr>
        <w:pStyle w:val="ab"/>
        <w:spacing w:line="600" w:lineRule="exact"/>
        <w:ind w:firstLine="640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A97AB0" w:rsidRDefault="003748C4">
      <w:pPr>
        <w:pStyle w:val="ab"/>
        <w:spacing w:line="600" w:lineRule="exact"/>
        <w:ind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1.会议议程</w:t>
      </w:r>
    </w:p>
    <w:p w:rsidR="00A97AB0" w:rsidRDefault="003748C4">
      <w:pPr>
        <w:pStyle w:val="ab"/>
        <w:spacing w:line="600" w:lineRule="exact"/>
        <w:ind w:firstLineChars="500" w:firstLine="160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2.眉山市医学会第二届听力与言语康复专委会候选人名额分配表</w:t>
      </w:r>
    </w:p>
    <w:p w:rsidR="00A97AB0" w:rsidRDefault="003748C4">
      <w:pPr>
        <w:pStyle w:val="ab"/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3.眉山市医学会第二届听力与言语康复专委会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候选人推荐表</w:t>
      </w:r>
    </w:p>
    <w:p w:rsidR="00A97AB0" w:rsidRDefault="003748C4">
      <w:pPr>
        <w:pStyle w:val="ab"/>
        <w:spacing w:line="600" w:lineRule="exact"/>
        <w:ind w:firstLineChars="500" w:firstLine="160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4.请假委托书</w:t>
      </w:r>
    </w:p>
    <w:p w:rsidR="00A97AB0" w:rsidRDefault="003748C4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（此页无正文）</w:t>
      </w:r>
    </w:p>
    <w:p w:rsidR="00A97AB0" w:rsidRDefault="00A97AB0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97AB0" w:rsidRDefault="00A97AB0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97AB0" w:rsidRDefault="003748C4">
      <w:pPr>
        <w:spacing w:line="600" w:lineRule="exact"/>
        <w:ind w:firstLineChars="2000" w:firstLine="64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眉山市医学会   </w:t>
      </w:r>
    </w:p>
    <w:p w:rsidR="00A97AB0" w:rsidRDefault="003748C4">
      <w:pPr>
        <w:spacing w:line="600" w:lineRule="exact"/>
        <w:ind w:firstLineChars="1900" w:firstLine="608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2024年8月21日</w:t>
      </w: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A97AB0">
      <w:pPr>
        <w:rPr>
          <w:rFonts w:ascii="黑体" w:eastAsia="黑体" w:hAnsi="黑体" w:cs="Times New Roman"/>
          <w:sz w:val="32"/>
          <w:szCs w:val="32"/>
        </w:rPr>
      </w:pPr>
    </w:p>
    <w:p w:rsidR="00A97AB0" w:rsidRDefault="003748C4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2024年8月21日印发</w:t>
      </w:r>
    </w:p>
    <w:p w:rsidR="00A97AB0" w:rsidRDefault="003748C4">
      <w:pPr>
        <w:tabs>
          <w:tab w:val="left" w:pos="703"/>
        </w:tabs>
        <w:rPr>
          <w:rFonts w:ascii="仿宋_GB2312" w:eastAsia="仿宋_GB2312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附件1</w:t>
      </w:r>
    </w:p>
    <w:p w:rsidR="00A97AB0" w:rsidRDefault="003748C4">
      <w:pPr>
        <w:tabs>
          <w:tab w:val="left" w:pos="703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3300"/>
        <w:gridCol w:w="2865"/>
        <w:gridCol w:w="1347"/>
      </w:tblGrid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3748C4"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3748C4"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3748C4">
              <w:rPr>
                <w:rFonts w:ascii="黑体" w:eastAsia="黑体" w:hAnsi="黑体" w:cs="黑体" w:hint="eastAsia"/>
                <w:sz w:val="24"/>
                <w:szCs w:val="24"/>
              </w:rPr>
              <w:t>主讲人</w:t>
            </w:r>
          </w:p>
        </w:tc>
        <w:tc>
          <w:tcPr>
            <w:tcW w:w="1347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3748C4"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8:00-8:30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眉山市医学会第二届听力与言语康复专委会全体候选人报到</w:t>
            </w: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8:30-9:00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眉山市医学会第二届听力与言语康复专委会选举会</w:t>
            </w: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8:30-9:00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学术会议报到</w:t>
            </w: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9:00-9:10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学术会议开幕式</w:t>
            </w:r>
          </w:p>
        </w:tc>
      </w:tr>
      <w:tr w:rsidR="00A97AB0" w:rsidTr="003748C4">
        <w:trPr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9:10-9:50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pStyle w:val="TableText"/>
              <w:spacing w:before="210" w:line="217" w:lineRule="auto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新生儿听力问题的早发现、早干预的目的及意义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孟照莉 主任医师</w:t>
            </w:r>
          </w:p>
        </w:tc>
        <w:tc>
          <w:tcPr>
            <w:tcW w:w="1347" w:type="dxa"/>
            <w:vMerge w:val="restart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陈建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程飞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代秀琴</w:t>
            </w:r>
          </w:p>
        </w:tc>
      </w:tr>
      <w:tr w:rsidR="00A97AB0" w:rsidTr="003748C4">
        <w:trPr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9:50-10:30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pStyle w:val="TableText"/>
              <w:spacing w:before="209" w:line="217" w:lineRule="auto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新生儿听力筛查的相关政策、法规的解读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周蔚  副主任医师</w:t>
            </w:r>
          </w:p>
        </w:tc>
        <w:tc>
          <w:tcPr>
            <w:tcW w:w="1347" w:type="dxa"/>
            <w:vMerge/>
            <w:vAlign w:val="center"/>
          </w:tcPr>
          <w:p w:rsidR="00A97AB0" w:rsidRPr="003748C4" w:rsidRDefault="00A97AB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10:30-10:45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  歇</w:t>
            </w:r>
          </w:p>
        </w:tc>
      </w:tr>
      <w:tr w:rsidR="00A97AB0" w:rsidTr="003748C4">
        <w:trPr>
          <w:trHeight w:val="771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10:45-11:15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常见婴幼儿听力疾病及诊治原则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四川大学华西第二医院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寇巍副主任医师</w:t>
            </w:r>
          </w:p>
        </w:tc>
        <w:tc>
          <w:tcPr>
            <w:tcW w:w="1347" w:type="dxa"/>
            <w:vMerge w:val="restart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陈建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程飞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代秀琴</w:t>
            </w:r>
          </w:p>
        </w:tc>
      </w:tr>
      <w:tr w:rsidR="00A97AB0" w:rsidTr="003748C4">
        <w:trPr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11:15-11:55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pStyle w:val="TableText"/>
              <w:spacing w:before="211" w:line="215" w:lineRule="auto"/>
              <w:ind w:left="326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分中心现状及各区县质控结果分析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华西二院眉山市妇幼保健院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程飞  副主任医师</w:t>
            </w:r>
          </w:p>
        </w:tc>
        <w:tc>
          <w:tcPr>
            <w:tcW w:w="1347" w:type="dxa"/>
            <w:vMerge/>
            <w:vAlign w:val="center"/>
          </w:tcPr>
          <w:p w:rsidR="00A97AB0" w:rsidRPr="003748C4" w:rsidRDefault="00A97AB0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11:55-13:05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午餐、午休</w:t>
            </w:r>
          </w:p>
        </w:tc>
      </w:tr>
      <w:tr w:rsidR="00A97AB0" w:rsidTr="003748C4">
        <w:trPr>
          <w:trHeight w:val="691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13:05-13:45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新生儿听力筛查在临床中的应用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彭珊   副教授</w:t>
            </w:r>
          </w:p>
        </w:tc>
        <w:tc>
          <w:tcPr>
            <w:tcW w:w="1347" w:type="dxa"/>
            <w:vMerge w:val="restart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潘登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李嘉文</w:t>
            </w:r>
          </w:p>
        </w:tc>
      </w:tr>
      <w:tr w:rsidR="00A97AB0" w:rsidTr="003748C4">
        <w:trPr>
          <w:trHeight w:val="676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13:45-14:25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新生儿听力筛查技术操作规范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张利华  高级讲师</w:t>
            </w:r>
          </w:p>
        </w:tc>
        <w:tc>
          <w:tcPr>
            <w:tcW w:w="1347" w:type="dxa"/>
            <w:vMerge/>
            <w:vAlign w:val="center"/>
          </w:tcPr>
          <w:p w:rsidR="00A97AB0" w:rsidRPr="003748C4" w:rsidRDefault="00A97AB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7AB0" w:rsidTr="003748C4">
        <w:trPr>
          <w:trHeight w:val="706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14:25-15:05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氟化物在临床及学校体检中的应用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尹伟   副主任医师</w:t>
            </w:r>
          </w:p>
        </w:tc>
        <w:tc>
          <w:tcPr>
            <w:tcW w:w="1347" w:type="dxa"/>
            <w:vMerge/>
            <w:vAlign w:val="center"/>
          </w:tcPr>
          <w:p w:rsidR="00A97AB0" w:rsidRPr="003748C4" w:rsidRDefault="00A97AB0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7AB0" w:rsidTr="003748C4">
        <w:trPr>
          <w:trHeight w:val="781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15:05-15:45</w:t>
            </w:r>
          </w:p>
        </w:tc>
        <w:tc>
          <w:tcPr>
            <w:tcW w:w="3300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口腔保健相关政策分享与解读</w:t>
            </w:r>
          </w:p>
        </w:tc>
        <w:tc>
          <w:tcPr>
            <w:tcW w:w="2865" w:type="dxa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四川省疾控中心</w:t>
            </w:r>
          </w:p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王卓   主任医师</w:t>
            </w:r>
          </w:p>
        </w:tc>
        <w:tc>
          <w:tcPr>
            <w:tcW w:w="1347" w:type="dxa"/>
            <w:vMerge/>
            <w:vAlign w:val="center"/>
          </w:tcPr>
          <w:p w:rsidR="00A97AB0" w:rsidRPr="003748C4" w:rsidRDefault="00A97AB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15:45-17:00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新生儿听力筛查理论知识、技能考核</w:t>
            </w:r>
          </w:p>
        </w:tc>
      </w:tr>
      <w:tr w:rsidR="00A97AB0" w:rsidTr="003748C4">
        <w:trPr>
          <w:trHeight w:val="454"/>
          <w:jc w:val="center"/>
        </w:trPr>
        <w:tc>
          <w:tcPr>
            <w:tcW w:w="1788" w:type="dxa"/>
            <w:vAlign w:val="center"/>
          </w:tcPr>
          <w:p w:rsidR="00A97AB0" w:rsidRPr="003748C4" w:rsidRDefault="003748C4" w:rsidP="003748C4">
            <w:pPr>
              <w:pStyle w:val="TableText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 w:rsidRPr="003748C4">
              <w:rPr>
                <w:rFonts w:ascii="仿宋_GB2312" w:eastAsia="仿宋_GB2312" w:hAnsi="仿宋_GB2312" w:cs="仿宋_GB2312" w:hint="eastAsia"/>
                <w:lang w:eastAsia="zh-CN"/>
              </w:rPr>
              <w:t>17:00</w:t>
            </w:r>
          </w:p>
        </w:tc>
        <w:tc>
          <w:tcPr>
            <w:tcW w:w="7512" w:type="dxa"/>
            <w:gridSpan w:val="3"/>
            <w:vAlign w:val="center"/>
          </w:tcPr>
          <w:p w:rsidR="00A97AB0" w:rsidRPr="003748C4" w:rsidRDefault="003748C4" w:rsidP="003748C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748C4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散会</w:t>
            </w:r>
          </w:p>
        </w:tc>
      </w:tr>
    </w:tbl>
    <w:p w:rsidR="00A97AB0" w:rsidRDefault="00A97AB0">
      <w:pPr>
        <w:tabs>
          <w:tab w:val="left" w:pos="703"/>
        </w:tabs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A97AB0" w:rsidSect="00A97AB0">
      <w:headerReference w:type="even" r:id="rId10"/>
      <w:headerReference w:type="default" r:id="rId11"/>
      <w:footerReference w:type="default" r:id="rId12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F6" w:rsidRDefault="005D76F6" w:rsidP="00A97AB0">
      <w:r>
        <w:separator/>
      </w:r>
    </w:p>
  </w:endnote>
  <w:endnote w:type="continuationSeparator" w:id="1">
    <w:p w:rsidR="005D76F6" w:rsidRDefault="005D76F6" w:rsidP="00A9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0" w:rsidRDefault="00712FD9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3748C4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DB01DC">
      <w:rPr>
        <w:rStyle w:val="a9"/>
        <w:rFonts w:ascii="仿宋_GB2312" w:eastAsia="仿宋_GB2312" w:cs="仿宋_GB2312"/>
        <w:noProof/>
        <w:sz w:val="32"/>
        <w:szCs w:val="32"/>
      </w:rPr>
      <w:t>- 2 -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A97AB0" w:rsidRDefault="00A97AB0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F6" w:rsidRDefault="005D76F6" w:rsidP="00A97AB0">
      <w:r>
        <w:separator/>
      </w:r>
    </w:p>
  </w:footnote>
  <w:footnote w:type="continuationSeparator" w:id="1">
    <w:p w:rsidR="005D76F6" w:rsidRDefault="005D76F6" w:rsidP="00A97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0" w:rsidRDefault="00A97AB0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B0" w:rsidRDefault="00A97AB0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NhMTQyNDNjOWViMGQ3NGQ3NjI5YzlmYzhlNTU5YWQ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467"/>
    <w:rsid w:val="00135FD8"/>
    <w:rsid w:val="00140266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4963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11379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6003C"/>
    <w:rsid w:val="00361F85"/>
    <w:rsid w:val="003663FE"/>
    <w:rsid w:val="00373093"/>
    <w:rsid w:val="003748C4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7D26"/>
    <w:rsid w:val="00532C9F"/>
    <w:rsid w:val="00534ED1"/>
    <w:rsid w:val="00535521"/>
    <w:rsid w:val="00547591"/>
    <w:rsid w:val="005578B5"/>
    <w:rsid w:val="005620A7"/>
    <w:rsid w:val="00565B3C"/>
    <w:rsid w:val="00567904"/>
    <w:rsid w:val="0057325F"/>
    <w:rsid w:val="005759B0"/>
    <w:rsid w:val="005859C9"/>
    <w:rsid w:val="00586591"/>
    <w:rsid w:val="005A4BE0"/>
    <w:rsid w:val="005B71F4"/>
    <w:rsid w:val="005B7891"/>
    <w:rsid w:val="005D1C35"/>
    <w:rsid w:val="005D52D1"/>
    <w:rsid w:val="005D6CB8"/>
    <w:rsid w:val="005D76F6"/>
    <w:rsid w:val="005E4719"/>
    <w:rsid w:val="005E6129"/>
    <w:rsid w:val="005E668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F0878"/>
    <w:rsid w:val="006F6785"/>
    <w:rsid w:val="006F763C"/>
    <w:rsid w:val="007007DA"/>
    <w:rsid w:val="0070373D"/>
    <w:rsid w:val="00704C7B"/>
    <w:rsid w:val="00712FD9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804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97AB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2C03"/>
    <w:rsid w:val="00C03020"/>
    <w:rsid w:val="00C101CD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01DC"/>
    <w:rsid w:val="00DB5762"/>
    <w:rsid w:val="00DB6234"/>
    <w:rsid w:val="00DB6EB3"/>
    <w:rsid w:val="00DC2AC7"/>
    <w:rsid w:val="00DD1346"/>
    <w:rsid w:val="00DD6D35"/>
    <w:rsid w:val="00DE0101"/>
    <w:rsid w:val="00DE6F78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28A6AA7"/>
    <w:rsid w:val="06577A7F"/>
    <w:rsid w:val="0A6A0048"/>
    <w:rsid w:val="0B691F99"/>
    <w:rsid w:val="0B9A7A75"/>
    <w:rsid w:val="0CDE300C"/>
    <w:rsid w:val="0CE75980"/>
    <w:rsid w:val="0D7F5A9A"/>
    <w:rsid w:val="10216577"/>
    <w:rsid w:val="11260DCC"/>
    <w:rsid w:val="11B147AE"/>
    <w:rsid w:val="134C478E"/>
    <w:rsid w:val="1356385F"/>
    <w:rsid w:val="13E24F5C"/>
    <w:rsid w:val="13F82B88"/>
    <w:rsid w:val="14496F20"/>
    <w:rsid w:val="18CE5C46"/>
    <w:rsid w:val="19B1359D"/>
    <w:rsid w:val="19CF1C75"/>
    <w:rsid w:val="1A1B4EBB"/>
    <w:rsid w:val="1FA37853"/>
    <w:rsid w:val="2997282A"/>
    <w:rsid w:val="2A2C0A1E"/>
    <w:rsid w:val="2AF90477"/>
    <w:rsid w:val="2B525912"/>
    <w:rsid w:val="2B8B7510"/>
    <w:rsid w:val="2C4A5E02"/>
    <w:rsid w:val="2CD46331"/>
    <w:rsid w:val="2FCE7765"/>
    <w:rsid w:val="32E14A9C"/>
    <w:rsid w:val="3AC151B3"/>
    <w:rsid w:val="3EE856DB"/>
    <w:rsid w:val="479E3189"/>
    <w:rsid w:val="4A835FE1"/>
    <w:rsid w:val="4AD8632C"/>
    <w:rsid w:val="4C0373D9"/>
    <w:rsid w:val="4C3F436C"/>
    <w:rsid w:val="50493777"/>
    <w:rsid w:val="505110E7"/>
    <w:rsid w:val="50700DB5"/>
    <w:rsid w:val="50BE2612"/>
    <w:rsid w:val="5188302A"/>
    <w:rsid w:val="523428EE"/>
    <w:rsid w:val="55EC63FA"/>
    <w:rsid w:val="58CB6982"/>
    <w:rsid w:val="5A1E1882"/>
    <w:rsid w:val="5B8D3A52"/>
    <w:rsid w:val="5BF840AA"/>
    <w:rsid w:val="5CF05758"/>
    <w:rsid w:val="6175447D"/>
    <w:rsid w:val="62FD472A"/>
    <w:rsid w:val="66402D0B"/>
    <w:rsid w:val="69555E9B"/>
    <w:rsid w:val="69C42446"/>
    <w:rsid w:val="69C50AD1"/>
    <w:rsid w:val="6C873D33"/>
    <w:rsid w:val="6D204840"/>
    <w:rsid w:val="6E3473A0"/>
    <w:rsid w:val="701D465E"/>
    <w:rsid w:val="72DD1E82"/>
    <w:rsid w:val="73117D7E"/>
    <w:rsid w:val="732127B7"/>
    <w:rsid w:val="799671DE"/>
    <w:rsid w:val="7A2C3931"/>
    <w:rsid w:val="7A6A04A0"/>
    <w:rsid w:val="7BAE260E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B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97AB0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A97AB0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A97AB0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A9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A9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rsid w:val="00A97A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A97AB0"/>
  </w:style>
  <w:style w:type="character" w:styleId="aa">
    <w:name w:val="Hyperlink"/>
    <w:basedOn w:val="a0"/>
    <w:qFormat/>
    <w:rsid w:val="00A97AB0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A97AB0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A97AB0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A97AB0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A97AB0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A97AB0"/>
  </w:style>
  <w:style w:type="character" w:customStyle="1" w:styleId="Bodytext2">
    <w:name w:val="Body text|2_"/>
    <w:basedOn w:val="a0"/>
    <w:link w:val="Bodytext20"/>
    <w:uiPriority w:val="99"/>
    <w:qFormat/>
    <w:locked/>
    <w:rsid w:val="00A97AB0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A97AB0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A97AB0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b">
    <w:name w:val="List Paragraph"/>
    <w:basedOn w:val="a"/>
    <w:qFormat/>
    <w:rsid w:val="00A97AB0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A97AB0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A97AB0"/>
    <w:rPr>
      <w:rFonts w:ascii="仿宋" w:eastAsia="仿宋" w:hAnsi="仿宋" w:cs="仿宋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E89988F-B5C6-4628-A201-3261B26E6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336</Words>
  <Characters>1921</Characters>
  <Application>Microsoft Office Word</Application>
  <DocSecurity>0</DocSecurity>
  <Lines>16</Lines>
  <Paragraphs>4</Paragraphs>
  <ScaleCrop>false</ScaleCrop>
  <Company>user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275</cp:revision>
  <cp:lastPrinted>2018-11-09T01:43:00Z</cp:lastPrinted>
  <dcterms:created xsi:type="dcterms:W3CDTF">2018-06-11T06:06:00Z</dcterms:created>
  <dcterms:modified xsi:type="dcterms:W3CDTF">2024-08-21T07:22:00Z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7705E143CDF245A39415692B8A93D9AD</vt:lpwstr>
  </property>
</Properties>
</file>