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D7" w:rsidRDefault="003E5AD7">
      <w:pPr>
        <w:jc w:val="distribute"/>
        <w:rPr>
          <w:rFonts w:ascii="方正小标宋简体" w:eastAsia="方正小标宋简体" w:cs="Times New Roman" w:hint="eastAsia"/>
          <w:color w:val="FF0000"/>
          <w:w w:val="80"/>
          <w:sz w:val="56"/>
          <w:szCs w:val="56"/>
        </w:rPr>
      </w:pPr>
    </w:p>
    <w:p w:rsidR="003E5AD7" w:rsidRDefault="00EB7618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3E5AD7" w:rsidRDefault="00EB7618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045E87">
        <w:rPr>
          <w:rFonts w:ascii="仿宋_GB2312" w:eastAsia="仿宋_GB2312" w:cs="仿宋_GB2312" w:hint="eastAsia"/>
          <w:sz w:val="32"/>
          <w:szCs w:val="32"/>
        </w:rPr>
        <w:t>132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3E5AD7" w:rsidRDefault="003E5AD7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3E5AD7">
        <w:pict>
          <v:line id="直线 1 2" o:spid="_x0000_s1026" style="position:absolute;left:0;text-align:left;z-index:251659264" from="-3.85pt,9pt" to="446.1pt,9pt" strokecolor="red" strokeweight="2.25pt"/>
        </w:pict>
      </w:r>
    </w:p>
    <w:p w:rsidR="003E5AD7" w:rsidRDefault="00EB761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3E5AD7" w:rsidRDefault="00EB761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关于举办“川西南地区眩晕诊疗技术培训班”暨“基层医院头晕</w:t>
      </w:r>
      <w:r>
        <w:rPr>
          <w:rFonts w:ascii="方正小标宋简体" w:eastAsia="方正小标宋简体" w:hint="eastAsia"/>
          <w:sz w:val="44"/>
          <w:szCs w:val="44"/>
        </w:rPr>
        <w:t>眩晕规范化诊治模式的</w:t>
      </w:r>
    </w:p>
    <w:p w:rsidR="003E5AD7" w:rsidRDefault="00EB761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探讨”的通知</w:t>
      </w:r>
    </w:p>
    <w:p w:rsidR="003E5AD7" w:rsidRDefault="003E5AD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E5AD7" w:rsidRDefault="00EB761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各县（区）医学会、团体会员单位：</w:t>
      </w:r>
    </w:p>
    <w:p w:rsidR="003E5AD7" w:rsidRDefault="00EB761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眩晕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相关疾病的诊疗水平，促进我市</w:t>
      </w:r>
      <w:r>
        <w:rPr>
          <w:rFonts w:ascii="仿宋_GB2312" w:eastAsia="仿宋_GB2312" w:hAnsi="仿宋_GB2312" w:cs="仿宋_GB2312" w:hint="eastAsia"/>
          <w:sz w:val="32"/>
          <w:szCs w:val="32"/>
        </w:rPr>
        <w:t>眩晕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相关专业的发展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，由眉山心脑血管病医院</w:t>
      </w:r>
      <w:r w:rsidR="00045E87">
        <w:rPr>
          <w:rFonts w:ascii="仿宋_GB2312" w:eastAsia="仿宋_GB2312" w:hAnsi="仿宋_GB2312" w:cs="仿宋_GB2312" w:hint="eastAsia"/>
          <w:sz w:val="32"/>
          <w:szCs w:val="32"/>
        </w:rPr>
        <w:t>举</w:t>
      </w:r>
      <w:r>
        <w:rPr>
          <w:rFonts w:ascii="仿宋_GB2312" w:eastAsia="仿宋_GB2312" w:hAnsi="仿宋_GB2312" w:cs="仿宋_GB2312" w:hint="eastAsia"/>
          <w:sz w:val="32"/>
          <w:szCs w:val="32"/>
        </w:rPr>
        <w:t>办的省级联合继续教育项目“川西南地区眩晕诊疗技术培训班”（编号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23-021-03071181</w:t>
      </w:r>
      <w:r>
        <w:rPr>
          <w:rFonts w:ascii="仿宋_GB2312" w:eastAsia="仿宋_GB2312" w:hAnsi="仿宋_GB2312" w:cs="仿宋_GB2312" w:hint="eastAsia"/>
          <w:sz w:val="32"/>
          <w:szCs w:val="32"/>
        </w:rPr>
        <w:t>）暨“基层医院头晕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眩晕规范化诊治模式的探讨编号”（编号</w:t>
      </w:r>
      <w:r>
        <w:rPr>
          <w:rFonts w:ascii="仿宋_GB2312" w:eastAsia="仿宋_GB2312" w:hAnsi="仿宋_GB2312" w:cs="仿宋_GB2312" w:hint="eastAsia"/>
          <w:sz w:val="32"/>
          <w:szCs w:val="32"/>
        </w:rPr>
        <w:t>23-22-012-03071671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定于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日召开。本次会议力邀四川大学华西医院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、四川省八一康复医院、雅安市人民医院、乐山市人民医院、眉山市人民医院、眉山市中医医院及眉山心脑血管病医院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等相关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领域</w:t>
      </w:r>
      <w:r>
        <w:rPr>
          <w:rFonts w:ascii="仿宋_GB2312" w:eastAsia="仿宋_GB2312" w:hAnsi="仿宋_GB2312" w:cs="仿宋_GB2312" w:hint="eastAsia"/>
          <w:sz w:val="32"/>
          <w:szCs w:val="32"/>
        </w:rPr>
        <w:t>专家做专题报告，共同探讨</w:t>
      </w:r>
      <w:r>
        <w:rPr>
          <w:rFonts w:ascii="仿宋_GB2312" w:eastAsia="仿宋_GB2312" w:hAnsi="仿宋_GB2312" w:cs="仿宋_GB2312" w:hint="eastAsia"/>
          <w:sz w:val="32"/>
          <w:szCs w:val="32"/>
        </w:rPr>
        <w:t>眩晕疾病的规范化</w:t>
      </w:r>
      <w:r>
        <w:rPr>
          <w:rFonts w:ascii="仿宋_GB2312" w:eastAsia="仿宋_GB2312" w:hAnsi="仿宋_GB2312" w:cs="仿宋_GB2312" w:hint="eastAsia"/>
          <w:sz w:val="32"/>
          <w:szCs w:val="32"/>
        </w:rPr>
        <w:t>诊治。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有关事宜通知如下：</w:t>
      </w:r>
    </w:p>
    <w:p w:rsidR="003E5AD7" w:rsidRDefault="00EB7618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一、</w:t>
      </w:r>
      <w:r>
        <w:rPr>
          <w:rFonts w:ascii="黑体" w:eastAsia="黑体" w:hAnsi="宋体" w:hint="eastAsia"/>
          <w:sz w:val="32"/>
          <w:szCs w:val="32"/>
        </w:rPr>
        <w:t>会议时间</w:t>
      </w:r>
    </w:p>
    <w:p w:rsidR="003E5AD7" w:rsidRDefault="00EB761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7:30-8:30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8:30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正式开会，会期一天。</w:t>
      </w:r>
    </w:p>
    <w:p w:rsidR="003E5AD7" w:rsidRDefault="00EB7618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二、会议地点</w:t>
      </w:r>
    </w:p>
    <w:p w:rsidR="003E5AD7" w:rsidRDefault="00EB761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眉山心脑血管病医院学术厅。</w:t>
      </w:r>
    </w:p>
    <w:p w:rsidR="003E5AD7" w:rsidRDefault="00EB7618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三、参会对象</w:t>
      </w:r>
    </w:p>
    <w:p w:rsidR="003E5AD7" w:rsidRDefault="00EB761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一</w:t>
      </w:r>
      <w:r>
        <w:rPr>
          <w:rFonts w:ascii="仿宋_GB2312" w:eastAsia="仿宋_GB2312" w:hAnsi="宋体" w:hint="eastAsia"/>
          <w:sz w:val="32"/>
          <w:szCs w:val="32"/>
        </w:rPr>
        <w:t>）眉山市医学会眩晕专委会全体委员；</w:t>
      </w:r>
    </w:p>
    <w:p w:rsidR="003E5AD7" w:rsidRDefault="00EB761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二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各级医疗机构从</w:t>
      </w:r>
      <w:r>
        <w:rPr>
          <w:rFonts w:ascii="仿宋_GB2312" w:eastAsia="仿宋_GB2312" w:hAnsi="宋体" w:hint="eastAsia"/>
          <w:sz w:val="32"/>
          <w:szCs w:val="32"/>
        </w:rPr>
        <w:t>事神经内科、</w:t>
      </w:r>
      <w:r>
        <w:rPr>
          <w:rFonts w:ascii="仿宋_GB2312" w:eastAsia="仿宋_GB2312" w:hAnsi="宋体" w:hint="eastAsia"/>
          <w:sz w:val="32"/>
          <w:szCs w:val="32"/>
        </w:rPr>
        <w:t>耳鼻喉科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精神心理科等</w:t>
      </w:r>
      <w:r>
        <w:rPr>
          <w:rFonts w:ascii="仿宋_GB2312" w:eastAsia="仿宋_GB2312" w:hAnsi="宋体" w:hint="eastAsia"/>
          <w:sz w:val="32"/>
          <w:szCs w:val="32"/>
        </w:rPr>
        <w:t>专业相关人员。</w:t>
      </w:r>
    </w:p>
    <w:p w:rsidR="003E5AD7" w:rsidRDefault="00EB7618">
      <w:pPr>
        <w:tabs>
          <w:tab w:val="left" w:pos="1745"/>
        </w:tabs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四、会议议程（见附件）</w:t>
      </w:r>
    </w:p>
    <w:p w:rsidR="003E5AD7" w:rsidRDefault="00EB7618">
      <w:pPr>
        <w:tabs>
          <w:tab w:val="left" w:pos="1745"/>
        </w:tabs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五、</w:t>
      </w:r>
      <w:r>
        <w:rPr>
          <w:rFonts w:ascii="黑体" w:eastAsia="黑体" w:hAnsi="宋体" w:hint="eastAsia"/>
          <w:sz w:val="32"/>
          <w:szCs w:val="32"/>
        </w:rPr>
        <w:t>其他事宜</w:t>
      </w:r>
    </w:p>
    <w:p w:rsidR="003E5AD7" w:rsidRDefault="00EB7618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参加本次会议的人员授予省级继续医学教育Ⅰ类学分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分。请携带智能手机参会，并下载“易学酷”手机客户端扫描二维码获取学分（会议按时签入、抽查、签出方能获取学分审核通过）。</w:t>
      </w:r>
    </w:p>
    <w:p w:rsidR="003E5AD7" w:rsidRDefault="00EB761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cs="仿宋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="00045E87"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sz w:val="32"/>
          <w:szCs w:val="32"/>
        </w:rPr>
        <w:t>）联系人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cs="仿宋" w:hint="eastAsia"/>
          <w:color w:val="000000"/>
          <w:sz w:val="32"/>
          <w:szCs w:val="32"/>
        </w:rPr>
        <w:t xml:space="preserve">   </w:t>
      </w:r>
    </w:p>
    <w:p w:rsidR="003E5AD7" w:rsidRDefault="00EB7618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学分联系人</w:t>
      </w:r>
      <w:r>
        <w:rPr>
          <w:rFonts w:ascii="仿宋_GB2312" w:eastAsia="仿宋_GB2312" w:cs="仿宋" w:hint="eastAsia"/>
          <w:sz w:val="32"/>
          <w:szCs w:val="32"/>
        </w:rPr>
        <w:t xml:space="preserve">     </w:t>
      </w:r>
      <w:r>
        <w:rPr>
          <w:rFonts w:ascii="仿宋_GB2312" w:eastAsia="仿宋_GB2312" w:cs="仿宋" w:hint="eastAsia"/>
          <w:sz w:val="32"/>
          <w:szCs w:val="32"/>
        </w:rPr>
        <w:t>闫嘉欣</w:t>
      </w:r>
      <w:r>
        <w:rPr>
          <w:rFonts w:ascii="仿宋_GB2312" w:eastAsia="仿宋_GB2312" w:cs="仿宋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18789427137</w:t>
      </w:r>
    </w:p>
    <w:p w:rsidR="003E5AD7" w:rsidRDefault="00EB7618">
      <w:pPr>
        <w:spacing w:line="60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会务联系人</w:t>
      </w:r>
      <w:r>
        <w:rPr>
          <w:rFonts w:ascii="仿宋_GB2312" w:eastAsia="仿宋_GB2312" w:cs="仿宋" w:hint="eastAsia"/>
          <w:sz w:val="32"/>
          <w:szCs w:val="32"/>
        </w:rPr>
        <w:t xml:space="preserve">     </w:t>
      </w:r>
      <w:r>
        <w:rPr>
          <w:rFonts w:ascii="仿宋_GB2312" w:eastAsia="仿宋_GB2312" w:cs="仿宋" w:hint="eastAsia"/>
          <w:sz w:val="32"/>
          <w:szCs w:val="32"/>
        </w:rPr>
        <w:t>曾军燕</w:t>
      </w:r>
      <w:r>
        <w:rPr>
          <w:rFonts w:ascii="仿宋_GB2312" w:eastAsia="仿宋_GB2312" w:cs="仿宋" w:hint="eastAsia"/>
          <w:sz w:val="32"/>
          <w:szCs w:val="32"/>
        </w:rPr>
        <w:t>：</w:t>
      </w:r>
      <w:r>
        <w:rPr>
          <w:rFonts w:ascii="仿宋_GB2312" w:eastAsia="仿宋_GB2312" w:cs="仿宋" w:hint="eastAsia"/>
          <w:sz w:val="32"/>
          <w:szCs w:val="32"/>
        </w:rPr>
        <w:t>1</w:t>
      </w:r>
      <w:r>
        <w:rPr>
          <w:rFonts w:ascii="仿宋_GB2312" w:eastAsia="仿宋_GB2312" w:cs="仿宋" w:hint="eastAsia"/>
          <w:sz w:val="32"/>
          <w:szCs w:val="32"/>
        </w:rPr>
        <w:t>8391807268</w:t>
      </w:r>
    </w:p>
    <w:p w:rsidR="003E5AD7" w:rsidRDefault="003E5AD7">
      <w:pPr>
        <w:spacing w:line="600" w:lineRule="exact"/>
        <w:rPr>
          <w:rFonts w:ascii="仿宋_GB2312" w:eastAsia="仿宋_GB2312" w:cs="仿宋"/>
          <w:sz w:val="32"/>
          <w:szCs w:val="32"/>
        </w:rPr>
      </w:pPr>
    </w:p>
    <w:p w:rsidR="003E5AD7" w:rsidRDefault="00EB761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宋体" w:hint="eastAsia"/>
          <w:sz w:val="32"/>
          <w:szCs w:val="32"/>
        </w:rPr>
        <w:t>会议议程</w:t>
      </w:r>
    </w:p>
    <w:p w:rsidR="003E5AD7" w:rsidRDefault="003E5AD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3E5AD7" w:rsidRDefault="003E5AD7">
      <w:pPr>
        <w:spacing w:line="600" w:lineRule="exact"/>
        <w:ind w:firstLineChars="1900" w:firstLine="6080"/>
        <w:rPr>
          <w:rFonts w:ascii="仿宋_GB2312" w:eastAsia="仿宋_GB2312" w:hAnsi="宋体"/>
          <w:sz w:val="32"/>
          <w:szCs w:val="32"/>
        </w:rPr>
      </w:pPr>
    </w:p>
    <w:p w:rsidR="00045E87" w:rsidRDefault="00045E87" w:rsidP="00045E87">
      <w:pPr>
        <w:spacing w:line="6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（此页无正文）</w:t>
      </w:r>
    </w:p>
    <w:p w:rsidR="00045E87" w:rsidRDefault="00045E87">
      <w:pPr>
        <w:spacing w:line="600" w:lineRule="exact"/>
        <w:ind w:firstLineChars="2000" w:firstLine="6400"/>
        <w:rPr>
          <w:rFonts w:ascii="仿宋_GB2312" w:eastAsia="仿宋_GB2312" w:hAnsi="宋体" w:hint="eastAsia"/>
          <w:sz w:val="32"/>
          <w:szCs w:val="32"/>
        </w:rPr>
      </w:pPr>
    </w:p>
    <w:p w:rsidR="003E5AD7" w:rsidRDefault="00EB7618" w:rsidP="00045E87">
      <w:pPr>
        <w:spacing w:line="600" w:lineRule="exact"/>
        <w:ind w:firstLineChars="1950" w:firstLine="62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眉山市医学会</w:t>
      </w:r>
    </w:p>
    <w:p w:rsidR="003E5AD7" w:rsidRDefault="00EB7618">
      <w:pPr>
        <w:spacing w:line="600" w:lineRule="exact"/>
        <w:ind w:firstLineChars="1900" w:firstLine="60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23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bookmarkEnd w:id="0"/>
    <w:p w:rsidR="003E5AD7" w:rsidRDefault="003E5AD7">
      <w:pPr>
        <w:spacing w:line="600" w:lineRule="exact"/>
        <w:ind w:left="960" w:firstLineChars="1600" w:firstLine="5120"/>
        <w:rPr>
          <w:rFonts w:ascii="仿宋_GB2312" w:eastAsia="仿宋_GB2312" w:hAnsi="宋体"/>
          <w:sz w:val="32"/>
          <w:szCs w:val="32"/>
        </w:rPr>
      </w:pPr>
    </w:p>
    <w:p w:rsidR="003E5AD7" w:rsidRDefault="003E5AD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3E5AD7" w:rsidRDefault="003E5AD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3E5AD7" w:rsidRDefault="003E5AD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3E5AD7" w:rsidRDefault="003E5AD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3E5AD7" w:rsidRDefault="003E5AD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3E5AD7" w:rsidRDefault="003E5AD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3E5AD7" w:rsidRDefault="003E5AD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3E5AD7" w:rsidRDefault="003E5AD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3E5AD7" w:rsidRDefault="003E5AD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3E5AD7" w:rsidRDefault="003E5AD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3E5AD7" w:rsidRDefault="003E5AD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3E5AD7" w:rsidRDefault="003E5AD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3E5AD7" w:rsidRDefault="003E5AD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3E5AD7" w:rsidRDefault="003E5AD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3E5AD7" w:rsidRDefault="003E5AD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045E87" w:rsidRDefault="00045E87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3E5AD7" w:rsidRDefault="00EB7618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3E5AD7" w:rsidRPr="00045E87" w:rsidRDefault="00EB7618">
      <w:pPr>
        <w:rPr>
          <w:rFonts w:ascii="黑体" w:eastAsia="黑体" w:hAnsi="黑体" w:cs="黑体"/>
          <w:sz w:val="32"/>
          <w:szCs w:val="32"/>
        </w:rPr>
      </w:pPr>
      <w:r w:rsidRPr="00045E87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3E5AD7" w:rsidRDefault="00EB761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p w:rsidR="003E5AD7" w:rsidRDefault="003E5AD7"/>
    <w:tbl>
      <w:tblPr>
        <w:tblStyle w:val="a9"/>
        <w:tblW w:w="5226" w:type="pct"/>
        <w:jc w:val="center"/>
        <w:tblLayout w:type="fixed"/>
        <w:tblLook w:val="04A0"/>
      </w:tblPr>
      <w:tblGrid>
        <w:gridCol w:w="2336"/>
        <w:gridCol w:w="4488"/>
        <w:gridCol w:w="2646"/>
      </w:tblGrid>
      <w:tr w:rsidR="003E5AD7">
        <w:trPr>
          <w:trHeight w:val="624"/>
          <w:jc w:val="center"/>
        </w:trPr>
        <w:tc>
          <w:tcPr>
            <w:tcW w:w="1233" w:type="pct"/>
            <w:tcBorders>
              <w:top w:val="single" w:sz="4" w:space="0" w:color="4D9FA7"/>
              <w:left w:val="single" w:sz="4" w:space="0" w:color="4D9FA7"/>
              <w:bottom w:val="single" w:sz="4" w:space="0" w:color="4D9FA7"/>
              <w:right w:val="single" w:sz="4" w:space="0" w:color="4D9FA7"/>
            </w:tcBorders>
            <w:shd w:val="clear" w:color="auto" w:fill="BEDEE1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  <w:sz w:val="28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</w:rPr>
              <w:t>时间</w:t>
            </w:r>
          </w:p>
        </w:tc>
        <w:tc>
          <w:tcPr>
            <w:tcW w:w="2369" w:type="pct"/>
            <w:tcBorders>
              <w:top w:val="single" w:sz="4" w:space="0" w:color="4D9FA7"/>
              <w:left w:val="single" w:sz="4" w:space="0" w:color="4D9FA7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  <w:sz w:val="28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</w:rPr>
              <w:t>内容</w:t>
            </w:r>
          </w:p>
        </w:tc>
        <w:tc>
          <w:tcPr>
            <w:tcW w:w="1397" w:type="pct"/>
            <w:tcBorders>
              <w:top w:val="single" w:sz="4" w:space="0" w:color="4D9FA7"/>
              <w:left w:val="dotted" w:sz="4" w:space="0" w:color="auto"/>
              <w:bottom w:val="single" w:sz="4" w:space="0" w:color="4D9FA7"/>
              <w:right w:val="dotted" w:sz="4" w:space="0" w:color="auto"/>
            </w:tcBorders>
            <w:shd w:val="clear" w:color="auto" w:fill="BEDEE1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  <w:sz w:val="28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</w:rPr>
              <w:t>讲者</w:t>
            </w:r>
          </w:p>
        </w:tc>
      </w:tr>
      <w:tr w:rsidR="003E5AD7">
        <w:trPr>
          <w:trHeight w:val="624"/>
          <w:jc w:val="center"/>
        </w:trPr>
        <w:tc>
          <w:tcPr>
            <w:tcW w:w="1233" w:type="pct"/>
            <w:tcBorders>
              <w:top w:val="single" w:sz="4" w:space="0" w:color="4D9FA7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07:30-08:30</w:t>
            </w:r>
          </w:p>
        </w:tc>
        <w:tc>
          <w:tcPr>
            <w:tcW w:w="3766" w:type="pct"/>
            <w:gridSpan w:val="2"/>
            <w:tcBorders>
              <w:top w:val="single" w:sz="4" w:space="0" w:color="4D9FA7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签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到</w:t>
            </w:r>
          </w:p>
        </w:tc>
      </w:tr>
      <w:tr w:rsidR="003E5AD7">
        <w:trPr>
          <w:trHeight w:val="624"/>
          <w:jc w:val="center"/>
        </w:trPr>
        <w:tc>
          <w:tcPr>
            <w:tcW w:w="123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08:30-08:50</w:t>
            </w:r>
          </w:p>
        </w:tc>
        <w:tc>
          <w:tcPr>
            <w:tcW w:w="3766" w:type="pct"/>
            <w:gridSpan w:val="2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开幕式</w:t>
            </w:r>
          </w:p>
        </w:tc>
      </w:tr>
      <w:tr w:rsidR="003E5AD7">
        <w:trPr>
          <w:trHeight w:val="624"/>
          <w:jc w:val="center"/>
        </w:trPr>
        <w:tc>
          <w:tcPr>
            <w:tcW w:w="123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08:50-09:30</w:t>
            </w:r>
          </w:p>
        </w:tc>
        <w:tc>
          <w:tcPr>
            <w:tcW w:w="23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前庭功能检查报告解读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戴晴晴</w:t>
            </w:r>
          </w:p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四川大学华西医院</w:t>
            </w:r>
          </w:p>
        </w:tc>
      </w:tr>
      <w:tr w:rsidR="003E5AD7">
        <w:trPr>
          <w:trHeight w:val="624"/>
          <w:jc w:val="center"/>
        </w:trPr>
        <w:tc>
          <w:tcPr>
            <w:tcW w:w="123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09:30-10:10</w:t>
            </w:r>
          </w:p>
        </w:tc>
        <w:tc>
          <w:tcPr>
            <w:tcW w:w="23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前庭康复治疗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冯爱华</w:t>
            </w:r>
          </w:p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四川省八一康复医院</w:t>
            </w:r>
          </w:p>
        </w:tc>
      </w:tr>
      <w:tr w:rsidR="003E5AD7">
        <w:trPr>
          <w:trHeight w:val="624"/>
          <w:jc w:val="center"/>
        </w:trPr>
        <w:tc>
          <w:tcPr>
            <w:tcW w:w="123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10:10-10:20</w:t>
            </w:r>
          </w:p>
        </w:tc>
        <w:tc>
          <w:tcPr>
            <w:tcW w:w="3766" w:type="pct"/>
            <w:gridSpan w:val="2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茶歇</w:t>
            </w:r>
          </w:p>
        </w:tc>
      </w:tr>
      <w:tr w:rsidR="003E5AD7">
        <w:trPr>
          <w:trHeight w:val="624"/>
          <w:jc w:val="center"/>
        </w:trPr>
        <w:tc>
          <w:tcPr>
            <w:tcW w:w="123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10:20-11:00</w:t>
            </w:r>
          </w:p>
        </w:tc>
        <w:tc>
          <w:tcPr>
            <w:tcW w:w="23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梅尼埃病美国最新指南解读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李代波</w:t>
            </w:r>
          </w:p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眉山市人民医院</w:t>
            </w:r>
          </w:p>
        </w:tc>
      </w:tr>
      <w:tr w:rsidR="003E5AD7">
        <w:trPr>
          <w:trHeight w:val="624"/>
          <w:jc w:val="center"/>
        </w:trPr>
        <w:tc>
          <w:tcPr>
            <w:tcW w:w="123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11:00-11:40</w:t>
            </w:r>
          </w:p>
        </w:tc>
        <w:tc>
          <w:tcPr>
            <w:tcW w:w="23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良性阵发性位置性眩晕诊疗策略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赵军</w:t>
            </w:r>
          </w:p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眉山市中医医院</w:t>
            </w:r>
          </w:p>
        </w:tc>
      </w:tr>
      <w:tr w:rsidR="003E5AD7">
        <w:trPr>
          <w:trHeight w:val="624"/>
          <w:jc w:val="center"/>
        </w:trPr>
        <w:tc>
          <w:tcPr>
            <w:tcW w:w="123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11:40-13:30  </w:t>
            </w:r>
          </w:p>
        </w:tc>
        <w:tc>
          <w:tcPr>
            <w:tcW w:w="3766" w:type="pct"/>
            <w:gridSpan w:val="2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午休、学分扫码抽查</w:t>
            </w:r>
          </w:p>
        </w:tc>
      </w:tr>
      <w:tr w:rsidR="003E5AD7">
        <w:trPr>
          <w:trHeight w:val="624"/>
          <w:jc w:val="center"/>
        </w:trPr>
        <w:tc>
          <w:tcPr>
            <w:tcW w:w="123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13:30-14:00</w:t>
            </w:r>
          </w:p>
        </w:tc>
        <w:tc>
          <w:tcPr>
            <w:tcW w:w="3766" w:type="pct"/>
            <w:gridSpan w:val="2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卫星会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>前庭功能检查）</w:t>
            </w:r>
          </w:p>
        </w:tc>
      </w:tr>
      <w:tr w:rsidR="003E5AD7">
        <w:trPr>
          <w:trHeight w:val="624"/>
          <w:jc w:val="center"/>
        </w:trPr>
        <w:tc>
          <w:tcPr>
            <w:tcW w:w="123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14:00-14:40</w:t>
            </w:r>
          </w:p>
        </w:tc>
        <w:tc>
          <w:tcPr>
            <w:tcW w:w="23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孤立性眩晕</w:t>
            </w:r>
          </w:p>
        </w:tc>
        <w:tc>
          <w:tcPr>
            <w:tcW w:w="1397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张钦军</w:t>
            </w:r>
          </w:p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眉山心脑血管病医院</w:t>
            </w:r>
          </w:p>
        </w:tc>
      </w:tr>
      <w:tr w:rsidR="003E5AD7">
        <w:trPr>
          <w:trHeight w:val="624"/>
          <w:jc w:val="center"/>
        </w:trPr>
        <w:tc>
          <w:tcPr>
            <w:tcW w:w="123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14:40-15:20</w:t>
            </w:r>
          </w:p>
        </w:tc>
        <w:tc>
          <w:tcPr>
            <w:tcW w:w="23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慢性前庭综合征诊治进展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曾军燕</w:t>
            </w:r>
          </w:p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眉山心脑血管病医院</w:t>
            </w:r>
          </w:p>
        </w:tc>
      </w:tr>
      <w:tr w:rsidR="003E5AD7">
        <w:trPr>
          <w:trHeight w:val="624"/>
          <w:jc w:val="center"/>
        </w:trPr>
        <w:tc>
          <w:tcPr>
            <w:tcW w:w="123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15:20-16:00</w:t>
            </w:r>
          </w:p>
        </w:tc>
        <w:tc>
          <w:tcPr>
            <w:tcW w:w="23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前庭神经炎的诊治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李直</w:t>
            </w:r>
          </w:p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眉山心脑血管病医院</w:t>
            </w:r>
          </w:p>
        </w:tc>
      </w:tr>
      <w:tr w:rsidR="003E5AD7">
        <w:trPr>
          <w:trHeight w:val="624"/>
          <w:jc w:val="center"/>
        </w:trPr>
        <w:tc>
          <w:tcPr>
            <w:tcW w:w="123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16:00-16:40</w:t>
            </w:r>
          </w:p>
        </w:tc>
        <w:tc>
          <w:tcPr>
            <w:tcW w:w="23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眩晕定位定性概述</w:t>
            </w:r>
          </w:p>
        </w:tc>
        <w:tc>
          <w:tcPr>
            <w:tcW w:w="1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9F9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郑波</w:t>
            </w:r>
          </w:p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雅安市人民医院</w:t>
            </w:r>
          </w:p>
        </w:tc>
      </w:tr>
      <w:tr w:rsidR="003E5AD7">
        <w:trPr>
          <w:trHeight w:val="624"/>
          <w:jc w:val="center"/>
        </w:trPr>
        <w:tc>
          <w:tcPr>
            <w:tcW w:w="1233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single" w:sz="4" w:space="0" w:color="4D9FA7"/>
            </w:tcBorders>
            <w:shd w:val="clear" w:color="auto" w:fill="FFFFFF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16:40-17:20</w:t>
            </w:r>
          </w:p>
        </w:tc>
        <w:tc>
          <w:tcPr>
            <w:tcW w:w="2369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反复发生眩晕怎么办？</w:t>
            </w:r>
          </w:p>
        </w:tc>
        <w:tc>
          <w:tcPr>
            <w:tcW w:w="1397" w:type="pct"/>
            <w:tcBorders>
              <w:top w:val="dotted" w:sz="4" w:space="0" w:color="auto"/>
              <w:left w:val="single" w:sz="4" w:space="0" w:color="4D9FA7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黄惠英</w:t>
            </w:r>
          </w:p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乐山市人民医院</w:t>
            </w:r>
          </w:p>
        </w:tc>
      </w:tr>
      <w:tr w:rsidR="003E5AD7">
        <w:trPr>
          <w:trHeight w:val="624"/>
          <w:jc w:val="center"/>
        </w:trPr>
        <w:tc>
          <w:tcPr>
            <w:tcW w:w="1233" w:type="pct"/>
            <w:tcBorders>
              <w:top w:val="dotted" w:sz="4" w:space="0" w:color="auto"/>
              <w:left w:val="single" w:sz="4" w:space="0" w:color="4D9FA7"/>
              <w:bottom w:val="single" w:sz="4" w:space="0" w:color="4D9FA7"/>
              <w:right w:val="single" w:sz="4" w:space="0" w:color="4D9FA7"/>
            </w:tcBorders>
            <w:shd w:val="clear" w:color="auto" w:fill="BEDEE1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17:20-17:30</w:t>
            </w:r>
          </w:p>
        </w:tc>
        <w:tc>
          <w:tcPr>
            <w:tcW w:w="3766" w:type="pct"/>
            <w:gridSpan w:val="2"/>
            <w:tcBorders>
              <w:top w:val="dotted" w:sz="4" w:space="0" w:color="auto"/>
              <w:left w:val="single" w:sz="4" w:space="0" w:color="4D9FA7"/>
              <w:bottom w:val="single" w:sz="4" w:space="0" w:color="4D9FA7"/>
              <w:right w:val="single" w:sz="4" w:space="0" w:color="4D9FA7"/>
            </w:tcBorders>
            <w:shd w:val="clear" w:color="auto" w:fill="BEDEE1"/>
            <w:vAlign w:val="center"/>
          </w:tcPr>
          <w:p w:rsidR="003E5AD7" w:rsidRDefault="00EB761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签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出</w:t>
            </w:r>
          </w:p>
        </w:tc>
      </w:tr>
    </w:tbl>
    <w:p w:rsidR="003E5AD7" w:rsidRDefault="003E5AD7">
      <w:pPr>
        <w:ind w:firstLineChars="400" w:firstLine="12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3E5AD7" w:rsidSect="003E5AD7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618" w:rsidRDefault="00EB7618" w:rsidP="003E5AD7">
      <w:r>
        <w:separator/>
      </w:r>
    </w:p>
  </w:endnote>
  <w:endnote w:type="continuationSeparator" w:id="0">
    <w:p w:rsidR="00EB7618" w:rsidRDefault="00EB7618" w:rsidP="003E5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D7" w:rsidRDefault="003E5AD7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EB7618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045E87">
      <w:rPr>
        <w:rStyle w:val="aa"/>
        <w:rFonts w:ascii="仿宋_GB2312" w:eastAsia="仿宋_GB2312" w:cs="仿宋_GB2312"/>
        <w:noProof/>
        <w:sz w:val="32"/>
        <w:szCs w:val="32"/>
      </w:rPr>
      <w:t>- 1 -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3E5AD7" w:rsidRDefault="003E5AD7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618" w:rsidRDefault="00EB7618" w:rsidP="003E5AD7">
      <w:r>
        <w:separator/>
      </w:r>
    </w:p>
  </w:footnote>
  <w:footnote w:type="continuationSeparator" w:id="0">
    <w:p w:rsidR="00EB7618" w:rsidRDefault="00EB7618" w:rsidP="003E5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D7" w:rsidRDefault="003E5AD7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D7" w:rsidRDefault="003E5AD7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DE00"/>
    <w:multiLevelType w:val="singleLevel"/>
    <w:tmpl w:val="073DDE0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</w:compat>
  <w:docVars>
    <w:docVar w:name="commondata" w:val="eyJoZGlkIjoiOGY4NDk2OWY1YjIwYzlmMzFlMmUwN2ZhZTFlYjg2MGIifQ=="/>
  </w:docVars>
  <w:rsids>
    <w:rsidRoot w:val="003827A9"/>
    <w:rsid w:val="00045E87"/>
    <w:rsid w:val="000C25B2"/>
    <w:rsid w:val="00133D39"/>
    <w:rsid w:val="00152071"/>
    <w:rsid w:val="001E4FB0"/>
    <w:rsid w:val="003827A9"/>
    <w:rsid w:val="003E5AD7"/>
    <w:rsid w:val="006B1DF5"/>
    <w:rsid w:val="007E43D7"/>
    <w:rsid w:val="008175AE"/>
    <w:rsid w:val="00973124"/>
    <w:rsid w:val="009A206D"/>
    <w:rsid w:val="009B535F"/>
    <w:rsid w:val="009F2509"/>
    <w:rsid w:val="00AA7C6B"/>
    <w:rsid w:val="00AC31FE"/>
    <w:rsid w:val="00B55E8B"/>
    <w:rsid w:val="00B64922"/>
    <w:rsid w:val="00B93544"/>
    <w:rsid w:val="00BC5842"/>
    <w:rsid w:val="00C207E1"/>
    <w:rsid w:val="00C2211F"/>
    <w:rsid w:val="00C43E8D"/>
    <w:rsid w:val="00CD1F99"/>
    <w:rsid w:val="00CF4A41"/>
    <w:rsid w:val="00D0235B"/>
    <w:rsid w:val="00D05044"/>
    <w:rsid w:val="00D624F9"/>
    <w:rsid w:val="00EB7618"/>
    <w:rsid w:val="00F2630F"/>
    <w:rsid w:val="00F36F6B"/>
    <w:rsid w:val="014B08FF"/>
    <w:rsid w:val="03BA6E9B"/>
    <w:rsid w:val="03E868D9"/>
    <w:rsid w:val="0606092B"/>
    <w:rsid w:val="063F6C84"/>
    <w:rsid w:val="06DF1930"/>
    <w:rsid w:val="07886EB7"/>
    <w:rsid w:val="07974152"/>
    <w:rsid w:val="080812F8"/>
    <w:rsid w:val="0B4162D1"/>
    <w:rsid w:val="0B593298"/>
    <w:rsid w:val="11112758"/>
    <w:rsid w:val="116857C0"/>
    <w:rsid w:val="15655FDB"/>
    <w:rsid w:val="1583041A"/>
    <w:rsid w:val="1601638D"/>
    <w:rsid w:val="17177859"/>
    <w:rsid w:val="17886AC5"/>
    <w:rsid w:val="17B52555"/>
    <w:rsid w:val="185A1510"/>
    <w:rsid w:val="198D1CE7"/>
    <w:rsid w:val="1ADC3C51"/>
    <w:rsid w:val="1B7F1479"/>
    <w:rsid w:val="1BC7354C"/>
    <w:rsid w:val="1C1C356B"/>
    <w:rsid w:val="2423120F"/>
    <w:rsid w:val="252E1F46"/>
    <w:rsid w:val="257D0E41"/>
    <w:rsid w:val="2601765A"/>
    <w:rsid w:val="26E65F5B"/>
    <w:rsid w:val="299A6286"/>
    <w:rsid w:val="2AA349D0"/>
    <w:rsid w:val="2D8428C0"/>
    <w:rsid w:val="2E3E6BA6"/>
    <w:rsid w:val="2F511326"/>
    <w:rsid w:val="32904240"/>
    <w:rsid w:val="33FC5905"/>
    <w:rsid w:val="33FF032A"/>
    <w:rsid w:val="350E769E"/>
    <w:rsid w:val="389220B5"/>
    <w:rsid w:val="38EB6348"/>
    <w:rsid w:val="39094825"/>
    <w:rsid w:val="390F6E50"/>
    <w:rsid w:val="3EEC6CA2"/>
    <w:rsid w:val="3FE13AB7"/>
    <w:rsid w:val="40440562"/>
    <w:rsid w:val="41214BFD"/>
    <w:rsid w:val="421C165A"/>
    <w:rsid w:val="425D0E63"/>
    <w:rsid w:val="4B797EE4"/>
    <w:rsid w:val="4BCA525C"/>
    <w:rsid w:val="4C404F05"/>
    <w:rsid w:val="4C5B7285"/>
    <w:rsid w:val="4D183358"/>
    <w:rsid w:val="52C360E1"/>
    <w:rsid w:val="5434074B"/>
    <w:rsid w:val="572F26D3"/>
    <w:rsid w:val="5A68181B"/>
    <w:rsid w:val="627F7BAF"/>
    <w:rsid w:val="63716AA2"/>
    <w:rsid w:val="63AE6B96"/>
    <w:rsid w:val="64371EBE"/>
    <w:rsid w:val="64E80AA9"/>
    <w:rsid w:val="65044496"/>
    <w:rsid w:val="67A02142"/>
    <w:rsid w:val="68D30889"/>
    <w:rsid w:val="6AA12AD2"/>
    <w:rsid w:val="6E4D092F"/>
    <w:rsid w:val="6F437969"/>
    <w:rsid w:val="6F493880"/>
    <w:rsid w:val="6F8B533D"/>
    <w:rsid w:val="701302AC"/>
    <w:rsid w:val="714241AF"/>
    <w:rsid w:val="721B65CF"/>
    <w:rsid w:val="72B55021"/>
    <w:rsid w:val="73397A01"/>
    <w:rsid w:val="74AF1FDC"/>
    <w:rsid w:val="778C5F09"/>
    <w:rsid w:val="77BF5FFA"/>
    <w:rsid w:val="7A2D7B93"/>
    <w:rsid w:val="7AEC7106"/>
    <w:rsid w:val="7B2D5C88"/>
    <w:rsid w:val="7DB859C6"/>
    <w:rsid w:val="7DF1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D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3E5AD7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3E5AD7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3E5AD7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E5AD7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3E5AD7"/>
    <w:rPr>
      <w:rFonts w:ascii="宋体" w:cs="宋体"/>
    </w:rPr>
  </w:style>
  <w:style w:type="paragraph" w:styleId="a5">
    <w:name w:val="Date"/>
    <w:basedOn w:val="a"/>
    <w:next w:val="a"/>
    <w:qFormat/>
    <w:rsid w:val="003E5AD7"/>
    <w:pPr>
      <w:ind w:leftChars="2500" w:left="2500"/>
    </w:pPr>
  </w:style>
  <w:style w:type="paragraph" w:styleId="a6">
    <w:name w:val="footer"/>
    <w:basedOn w:val="a"/>
    <w:qFormat/>
    <w:rsid w:val="003E5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3E5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3E5AD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3E5A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3E5AD7"/>
  </w:style>
  <w:style w:type="character" w:styleId="ab">
    <w:name w:val="Hyperlink"/>
    <w:basedOn w:val="a0"/>
    <w:qFormat/>
    <w:rsid w:val="003E5AD7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3E5AD7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3E5AD7"/>
  </w:style>
  <w:style w:type="paragraph" w:customStyle="1" w:styleId="Bodytext2">
    <w:name w:val="Body text|2"/>
    <w:basedOn w:val="a"/>
    <w:qFormat/>
    <w:rsid w:val="003E5AD7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3E5AD7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3E5AD7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3E5AD7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3E5AD7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3E5AD7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3E5AD7"/>
    <w:pPr>
      <w:ind w:firstLineChars="200" w:firstLine="420"/>
    </w:pPr>
  </w:style>
  <w:style w:type="paragraph" w:customStyle="1" w:styleId="TableParagraph">
    <w:name w:val="Table Paragraph"/>
    <w:basedOn w:val="a"/>
    <w:qFormat/>
    <w:rsid w:val="003E5AD7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3E5AD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184</Words>
  <Characters>1055</Characters>
  <Application>Microsoft Office Word</Application>
  <DocSecurity>0</DocSecurity>
  <Lines>8</Lines>
  <Paragraphs>2</Paragraphs>
  <ScaleCrop>false</ScaleCrop>
  <Company>user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320</cp:revision>
  <cp:lastPrinted>2018-11-09T01:43:00Z</cp:lastPrinted>
  <dcterms:created xsi:type="dcterms:W3CDTF">2018-06-11T06:06:00Z</dcterms:created>
  <dcterms:modified xsi:type="dcterms:W3CDTF">2023-11-03T03:09:00Z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6DC00D60DA8343069FE2FDC912414135</vt:lpwstr>
  </property>
</Properties>
</file>