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38</w:t>
      </w:r>
      <w:r>
        <w:rPr>
          <w:rFonts w:ascii="仿宋_GB2312" w:eastAsia="仿宋_GB2312" w:cs="仿宋_GB2312" w:hint="eastAsia"/>
          <w:sz w:val="32"/>
          <w:szCs w:val="32"/>
        </w:rPr>
        <w:t>号</w:t>
      </w:r>
    </w:p>
    <w:p>
      <w:pPr>
        <w:pStyle w:val="20"/>
        <w:jc w:val="center"/>
        <w:rPr>
          <w:rFonts w:ascii="仿宋_GB2312" w:eastAsia="仿宋_GB2312" w:cs="Times New Roman"/>
          <w:sz w:val="32"/>
          <w:szCs w:val="32"/>
        </w:rPr>
      </w:pPr>
      <w:r>
        <mc:AlternateContent>
          <mc:Choice Requires="wps">
            <w:drawing>
              <wp:anchor distT="0" distB="0" distL="114298" distR="114298" simplePos="0" relativeHeight="10" behindDoc="0" locked="0" layoutInCell="1" hidden="0" allowOverlap="1">
                <wp:simplePos x="0" y="0"/>
                <wp:positionH relativeFrom="column">
                  <wp:posOffset>-49530</wp:posOffset>
                </wp:positionH>
                <wp:positionV relativeFrom="paragraph">
                  <wp:posOffset>114300</wp:posOffset>
                </wp:positionV>
                <wp:extent cx="5715000" cy="0"/>
                <wp:effectExtent l="0" t="0" r="0" b="0"/>
                <wp:wrapNone/>
                <wp:docPr id="1" name="直线 1"/>
                <wp:cNvGraphicFramePr>
                  <a:graphicFrameLocks noChangeAspect="0"/>
                </wp:cNvGraphicFramePr>
                <a:graphic>
                  <a:graphicData uri="http://schemas.microsoft.com/office/word/2010/wordprocessingShape">
                    <wps:wsp>
                      <wps:cNvSpPr/>
                      <wps:spPr>
                        <a:xfrm rot="0">
                          <a:off x="0" y="0"/>
                          <a:ext cx="5715000" cy="0"/>
                        </a:xfrm>
                        <a:prstGeom prst="line"/>
                        <a:noFill/>
                        <a:ln w="28575"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2" o:spid="_x0000_s2" from="-3.9pt,9.0pt" to="446.1pt,9.0pt" filled="f" stroked="t" strokeweight="2.25pt" style="position:absolute;z-index:10;mso-position-horizontal:absolute;mso-position-vertical:absolute;mso-wrap-distance-left:8.999863pt;mso-wrap-distance-right:8.999863pt;">
                <v:stroke color="#FF0000"/>
              </v:line>
            </w:pict>
          </mc:Fallback>
        </mc:AlternateContent>
      </w:r>
    </w:p>
    <w:p>
      <w:pPr>
        <w:spacing w:line="62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眉山市医学会</w:t>
      </w:r>
    </w:p>
    <w:p>
      <w:pPr>
        <w:spacing w:line="62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关于组织参加妇科疾病规范化诊治系列培训</w:t>
      </w:r>
    </w:p>
    <w:p>
      <w:pPr>
        <w:spacing w:line="62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子宫肌瘤专场的通知</w:t>
      </w:r>
    </w:p>
    <w:p>
      <w:pPr>
        <w:spacing w:line="600" w:lineRule="exact"/>
        <w:rPr>
          <w:rFonts w:ascii="仿宋_GB2312" w:eastAsia="仿宋_GB2312" w:cs="Times New Roman"/>
          <w:sz w:val="32"/>
          <w:szCs w:val="32"/>
        </w:rPr>
      </w:pPr>
    </w:p>
    <w:p>
      <w:pPr>
        <w:spacing w:line="580" w:lineRule="exact"/>
        <w:rPr>
          <w:rFonts w:ascii="仿宋_GB2312" w:eastAsia="仿宋_GB2312" w:cs="Times New Roman"/>
          <w:sz w:val="32"/>
          <w:szCs w:val="32"/>
        </w:rPr>
      </w:pPr>
      <w:r>
        <w:rPr>
          <w:rFonts w:ascii="仿宋_GB2312" w:eastAsia="仿宋_GB2312" w:cs="仿宋_GB2312" w:hint="eastAsia"/>
          <w:sz w:val="32"/>
          <w:szCs w:val="32"/>
        </w:rPr>
        <w:t>各县（区）医学会，团体会员单位：</w:t>
      </w:r>
    </w:p>
    <w:p>
      <w:pPr>
        <w:spacing w:line="580" w:lineRule="exact"/>
        <w:ind w:firstLineChars="200" w:firstLine="420"/>
        <w:rPr>
          <w:rFonts w:ascii="仿宋_GB2312" w:eastAsia="仿宋_GB2312" w:cs="Times New Roman"/>
          <w:sz w:val="32"/>
          <w:szCs w:val="32"/>
        </w:rPr>
      </w:pPr>
      <w:r>
        <w:rPr>
          <w:rFonts w:ascii="µÈÏß Western" w:cs="µÈÏß Western" w:hAnsi="µÈÏß Western"/>
          <w:color w:val="000000"/>
        </w:rPr>
        <w:t>   </w:t>
      </w:r>
      <w:r>
        <w:rPr>
          <w:color w:val="000000"/>
        </w:rPr>
        <w:t xml:space="preserve"> </w:t>
      </w:r>
      <w:r>
        <w:rPr>
          <w:rFonts w:ascii="仿宋_GB2312" w:eastAsia="仿宋_GB2312" w:cs="仿宋_GB2312" w:hint="eastAsia"/>
          <w:color w:val="000000"/>
          <w:sz w:val="32"/>
          <w:szCs w:val="32"/>
        </w:rPr>
        <w:t>为了响应国家卫计委及国务院办公厅关于推进医疗联合体建设和发展、“优质医疗资源下基层”及四川大学华西第二医院“区域联盟医院”政策，切实提升基层地区的临床诊疗能力，由四川大学华西第二医院、眉山市妇幼保健医院、眉山市医学会联合主办，</w:t>
      </w:r>
      <w:r>
        <w:rPr>
          <w:rFonts w:ascii="仿宋_GB2312" w:eastAsia="仿宋_GB2312" w:cs="仿宋_GB2312" w:hint="eastAsia"/>
          <w:sz w:val="32"/>
          <w:szCs w:val="32"/>
        </w:rPr>
        <w:t>四川省妇产科质量控制中心</w:t>
      </w:r>
      <w:r>
        <w:rPr>
          <w:rFonts w:ascii="仿宋_GB2312" w:eastAsia="仿宋_GB2312" w:cs="仿宋_GB2312" w:hint="eastAsia"/>
          <w:color w:val="000000"/>
          <w:sz w:val="32"/>
          <w:szCs w:val="32"/>
        </w:rPr>
        <w:t>协办的四川大学华西第二医院建院</w:t>
      </w:r>
      <w:r>
        <w:rPr>
          <w:rFonts w:ascii="仿宋_GB2312" w:eastAsia="仿宋_GB2312" w:cs="仿宋_GB2312"/>
          <w:color w:val="000000"/>
          <w:sz w:val="32"/>
          <w:szCs w:val="32"/>
        </w:rPr>
        <w:t>30</w:t>
      </w:r>
      <w:r>
        <w:rPr>
          <w:rFonts w:ascii="仿宋_GB2312" w:eastAsia="仿宋_GB2312" w:cs="仿宋_GB2312" w:hint="eastAsia"/>
          <w:color w:val="000000"/>
          <w:sz w:val="32"/>
          <w:szCs w:val="32"/>
        </w:rPr>
        <w:t>周年庆祝活动”暨妇科疾病规范化诊治系列培训</w:t>
      </w:r>
      <w:r>
        <w:rPr>
          <w:rFonts w:ascii="仿宋_GB2312" w:eastAsia="仿宋_GB2312" w:cs="仿宋_GB2312"/>
          <w:color w:val="000000"/>
          <w:sz w:val="32"/>
          <w:szCs w:val="32"/>
        </w:rPr>
        <w:t>——</w:t>
      </w:r>
      <w:r>
        <w:rPr>
          <w:rFonts w:ascii="仿宋_GB2312" w:eastAsia="仿宋_GB2312" w:cs="仿宋_GB2312" w:hint="eastAsia"/>
          <w:color w:val="000000"/>
          <w:sz w:val="32"/>
          <w:szCs w:val="32"/>
        </w:rPr>
        <w:t>子宫肌瘤专场（眉山站）将于</w:t>
      </w:r>
      <w:r>
        <w:rPr>
          <w:rFonts w:ascii="仿宋_GB2312" w:eastAsia="仿宋_GB2312" w:cs="仿宋_GB2312"/>
          <w:color w:val="000000"/>
          <w:sz w:val="32"/>
          <w:szCs w:val="32"/>
        </w:rPr>
        <w:t>5</w:t>
      </w:r>
      <w:r>
        <w:rPr>
          <w:rFonts w:ascii="仿宋_GB2312" w:eastAsia="仿宋_GB2312" w:cs="仿宋_GB2312" w:hint="eastAsia"/>
          <w:color w:val="000000"/>
          <w:sz w:val="32"/>
          <w:szCs w:val="32"/>
        </w:rPr>
        <w:t>月</w:t>
      </w:r>
      <w:r>
        <w:rPr>
          <w:rFonts w:ascii="仿宋_GB2312" w:eastAsia="仿宋_GB2312" w:cs="仿宋_GB2312"/>
          <w:color w:val="000000"/>
          <w:sz w:val="32"/>
          <w:szCs w:val="32"/>
        </w:rPr>
        <w:t>25-26</w:t>
      </w:r>
      <w:r>
        <w:rPr>
          <w:rFonts w:ascii="仿宋_GB2312" w:eastAsia="仿宋_GB2312" w:cs="仿宋_GB2312" w:hint="eastAsia"/>
          <w:color w:val="000000"/>
          <w:sz w:val="32"/>
          <w:szCs w:val="32"/>
        </w:rPr>
        <w:t>日在眉山市举行。</w:t>
      </w:r>
      <w:r>
        <w:rPr>
          <w:rFonts w:ascii="仿宋_GB2312" w:eastAsia="仿宋_GB2312" w:cs="仿宋_GB2312" w:hint="eastAsia"/>
          <w:sz w:val="32"/>
          <w:szCs w:val="32"/>
        </w:rPr>
        <w:t>现将会议有关事宜通知如下：</w:t>
      </w:r>
    </w:p>
    <w:p>
      <w:pPr>
        <w:pStyle w:val="16"/>
        <w:spacing w:line="620" w:lineRule="exact"/>
        <w:ind w:left="420" w:firstLineChars="0" w:firstLine="0"/>
        <w:rPr>
          <w:rFonts w:ascii="黑体" w:eastAsia="黑体" w:cs="Times New Roman"/>
          <w:b/>
          <w:bCs/>
          <w:color w:val="000000"/>
        </w:rPr>
      </w:pPr>
      <w:r>
        <w:rPr>
          <w:rFonts w:ascii="黑体" w:eastAsia="黑体" w:cs="黑体" w:hint="eastAsia"/>
          <w:sz w:val="32"/>
          <w:szCs w:val="32"/>
        </w:rPr>
        <w:t>一</w:t>
      </w:r>
      <w:r>
        <w:rPr>
          <w:rFonts w:ascii="黑体" w:eastAsia="黑体" w:cs="黑体"/>
          <w:sz w:val="32"/>
          <w:szCs w:val="32"/>
        </w:rPr>
        <w:t xml:space="preserve"> </w:t>
      </w:r>
      <w:r>
        <w:rPr>
          <w:rFonts w:ascii="黑体" w:eastAsia="黑体" w:cs="黑体" w:hint="eastAsia"/>
          <w:sz w:val="32"/>
          <w:szCs w:val="32"/>
        </w:rPr>
        <w:t>会议时间及地点</w:t>
      </w:r>
    </w:p>
    <w:p>
      <w:pPr>
        <w:spacing w:line="620" w:lineRule="exact"/>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．报到时间：</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5</w:t>
      </w:r>
      <w:r>
        <w:rPr>
          <w:rFonts w:ascii="仿宋_GB2312" w:eastAsia="仿宋_GB2312" w:cs="仿宋_GB2312" w:hint="eastAsia"/>
          <w:color w:val="000000"/>
          <w:sz w:val="32"/>
          <w:szCs w:val="32"/>
        </w:rPr>
        <w:t>月</w:t>
      </w:r>
      <w:r>
        <w:rPr>
          <w:rFonts w:ascii="仿宋_GB2312" w:eastAsia="仿宋_GB2312" w:cs="仿宋_GB2312"/>
          <w:color w:val="000000"/>
          <w:sz w:val="32"/>
          <w:szCs w:val="32"/>
        </w:rPr>
        <w:t>25</w:t>
      </w:r>
      <w:r>
        <w:rPr>
          <w:rFonts w:ascii="仿宋_GB2312" w:eastAsia="仿宋_GB2312" w:cs="仿宋_GB2312" w:hint="eastAsia"/>
          <w:color w:val="000000"/>
          <w:sz w:val="32"/>
          <w:szCs w:val="32"/>
        </w:rPr>
        <w:t>日（星期五）</w:t>
      </w:r>
      <w:r>
        <w:rPr>
          <w:rFonts w:ascii="仿宋_GB2312" w:eastAsia="仿宋_GB2312" w:cs="仿宋_GB2312"/>
          <w:color w:val="000000"/>
          <w:sz w:val="32"/>
          <w:szCs w:val="32"/>
        </w:rPr>
        <w:t xml:space="preserve">15:00-18:00 </w:t>
      </w:r>
      <w:r>
        <w:rPr>
          <w:rFonts w:ascii="仿宋_GB2312" w:eastAsia="仿宋_GB2312" w:cs="仿宋_GB2312" w:hint="eastAsia"/>
          <w:color w:val="000000"/>
          <w:sz w:val="32"/>
          <w:szCs w:val="32"/>
        </w:rPr>
        <w:t>；</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5</w:t>
      </w:r>
      <w:r>
        <w:rPr>
          <w:rFonts w:ascii="仿宋_GB2312" w:eastAsia="仿宋_GB2312" w:cs="仿宋_GB2312" w:hint="eastAsia"/>
          <w:color w:val="000000"/>
          <w:sz w:val="32"/>
          <w:szCs w:val="32"/>
        </w:rPr>
        <w:t>月</w:t>
      </w:r>
      <w:r>
        <w:rPr>
          <w:rFonts w:ascii="仿宋_GB2312" w:eastAsia="仿宋_GB2312" w:cs="仿宋_GB2312"/>
          <w:color w:val="000000"/>
          <w:sz w:val="32"/>
          <w:szCs w:val="32"/>
        </w:rPr>
        <w:t>26</w:t>
      </w:r>
      <w:r>
        <w:rPr>
          <w:rFonts w:ascii="仿宋_GB2312" w:eastAsia="仿宋_GB2312" w:cs="仿宋_GB2312" w:hint="eastAsia"/>
          <w:color w:val="000000"/>
          <w:sz w:val="32"/>
          <w:szCs w:val="32"/>
        </w:rPr>
        <w:t>日（星期六）</w:t>
      </w:r>
      <w:r>
        <w:rPr>
          <w:rFonts w:ascii="仿宋_GB2312" w:eastAsia="仿宋_GB2312" w:cs="仿宋_GB2312"/>
          <w:color w:val="000000"/>
          <w:sz w:val="32"/>
          <w:szCs w:val="32"/>
        </w:rPr>
        <w:t>8:00-9:00</w:t>
      </w:r>
      <w:r>
        <w:rPr>
          <w:rFonts w:ascii="仿宋_GB2312" w:eastAsia="仿宋_GB2312" w:cs="仿宋_GB2312" w:hint="eastAsia"/>
          <w:color w:val="000000"/>
          <w:sz w:val="32"/>
          <w:szCs w:val="32"/>
        </w:rPr>
        <w:t>报到。</w:t>
      </w:r>
      <w:r>
        <w:rPr>
          <w:rFonts w:ascii="仿宋_GB2312" w:eastAsia="仿宋_GB2312" w:cs="仿宋_GB2312"/>
          <w:color w:val="000000"/>
          <w:sz w:val="32"/>
          <w:szCs w:val="32"/>
        </w:rPr>
        <w:t>9</w:t>
      </w:r>
      <w:r>
        <w:rPr>
          <w:rFonts w:ascii="仿宋_GB2312" w:eastAsia="仿宋_GB2312" w:cs="仿宋_GB2312" w:hint="eastAsia"/>
          <w:color w:val="000000"/>
          <w:sz w:val="32"/>
          <w:szCs w:val="32"/>
        </w:rPr>
        <w:t>：</w:t>
      </w:r>
      <w:r>
        <w:rPr>
          <w:rFonts w:ascii="仿宋_GB2312" w:eastAsia="仿宋_GB2312" w:cs="仿宋_GB2312"/>
          <w:color w:val="000000"/>
          <w:sz w:val="32"/>
          <w:szCs w:val="32"/>
        </w:rPr>
        <w:t>00</w:t>
      </w:r>
      <w:r>
        <w:rPr>
          <w:rFonts w:ascii="仿宋_GB2312" w:eastAsia="仿宋_GB2312" w:cs="仿宋_GB2312" w:hint="eastAsia"/>
          <w:color w:val="000000"/>
          <w:sz w:val="32"/>
          <w:szCs w:val="32"/>
        </w:rPr>
        <w:t>正式开始，会期一天。</w:t>
      </w:r>
    </w:p>
    <w:p>
      <w:pPr>
        <w:spacing w:line="620" w:lineRule="exact"/>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．报到地点：眉山天豪首座酒店多功能厅（眉州大道西一段</w:t>
      </w:r>
      <w:r>
        <w:rPr>
          <w:rFonts w:ascii="仿宋_GB2312" w:eastAsia="仿宋_GB2312" w:cs="仿宋_GB2312"/>
          <w:color w:val="000000"/>
          <w:sz w:val="32"/>
          <w:szCs w:val="32"/>
        </w:rPr>
        <w:t>90</w:t>
      </w:r>
      <w:r>
        <w:rPr>
          <w:rFonts w:ascii="仿宋_GB2312" w:eastAsia="仿宋_GB2312" w:cs="仿宋_GB2312" w:hint="eastAsia"/>
          <w:color w:val="000000"/>
          <w:sz w:val="32"/>
          <w:szCs w:val="32"/>
        </w:rPr>
        <w:t>号）。</w:t>
      </w:r>
    </w:p>
    <w:p>
      <w:pPr>
        <w:spacing w:line="620" w:lineRule="exact"/>
        <w:ind w:firstLineChars="200" w:firstLine="640"/>
        <w:rPr>
          <w:rFonts w:ascii="黑体" w:eastAsia="黑体" w:cs="Times New Roman"/>
          <w:color w:val="000000"/>
          <w:sz w:val="32"/>
          <w:szCs w:val="32"/>
        </w:rPr>
      </w:pPr>
      <w:r>
        <w:rPr>
          <w:rFonts w:ascii="黑体" w:eastAsia="黑体" w:cs="黑体" w:hint="eastAsia"/>
          <w:color w:val="000000"/>
          <w:sz w:val="32"/>
          <w:szCs w:val="32"/>
        </w:rPr>
        <w:t>二</w:t>
      </w:r>
      <w:r>
        <w:rPr>
          <w:rFonts w:ascii="黑体" w:eastAsia="黑体" w:cs="黑体"/>
          <w:color w:val="000000"/>
          <w:sz w:val="32"/>
          <w:szCs w:val="32"/>
        </w:rPr>
        <w:t xml:space="preserve"> </w:t>
      </w:r>
      <w:r>
        <w:rPr>
          <w:rFonts w:ascii="黑体" w:eastAsia="黑体" w:cs="黑体" w:hint="eastAsia"/>
          <w:color w:val="000000"/>
          <w:sz w:val="32"/>
          <w:szCs w:val="32"/>
        </w:rPr>
        <w:t>参加对象</w:t>
      </w:r>
    </w:p>
    <w:p>
      <w:pPr>
        <w:spacing w:line="360" w:lineRule="auto"/>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我市医疗机构中妇科临床一线医务工作人员。</w:t>
      </w:r>
    </w:p>
    <w:p>
      <w:pPr>
        <w:spacing w:line="360" w:lineRule="auto"/>
        <w:ind w:firstLineChars="200" w:firstLine="640"/>
        <w:rPr>
          <w:rFonts w:ascii="黑体" w:eastAsia="黑体" w:cs="Times New Roman"/>
          <w:color w:val="000000"/>
          <w:sz w:val="32"/>
          <w:szCs w:val="32"/>
        </w:rPr>
      </w:pPr>
      <w:r>
        <w:rPr>
          <w:rFonts w:ascii="黑体" w:eastAsia="黑体" w:cs="黑体" w:hint="eastAsia"/>
          <w:color w:val="000000"/>
          <w:sz w:val="32"/>
          <w:szCs w:val="32"/>
        </w:rPr>
        <w:t>三</w:t>
      </w:r>
      <w:r>
        <w:rPr>
          <w:rFonts w:ascii="黑体" w:eastAsia="黑体" w:cs="黑体"/>
          <w:color w:val="000000"/>
          <w:sz w:val="32"/>
          <w:szCs w:val="32"/>
        </w:rPr>
        <w:t xml:space="preserve"> </w:t>
      </w:r>
      <w:r>
        <w:rPr>
          <w:rFonts w:ascii="黑体" w:eastAsia="黑体" w:cs="黑体" w:hint="eastAsia"/>
          <w:color w:val="000000"/>
          <w:sz w:val="32"/>
          <w:szCs w:val="32"/>
        </w:rPr>
        <w:t>会议内容安排</w:t>
      </w:r>
      <w:r>
        <w:rPr>
          <w:rFonts w:ascii="黑体" w:eastAsia="黑体" w:cs="黑体"/>
          <w:color w:val="000000"/>
          <w:sz w:val="32"/>
          <w:szCs w:val="32"/>
        </w:rPr>
        <w:t xml:space="preserve"> </w:t>
      </w:r>
    </w:p>
    <w:p>
      <w:pPr>
        <w:pStyle w:val="16"/>
        <w:spacing w:line="360" w:lineRule="auto"/>
        <w:ind w:firstLineChars="230" w:firstLine="736"/>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w:t>
      </w:r>
      <w:r>
        <w:rPr>
          <w:rFonts w:ascii="仿宋_GB2312" w:eastAsia="仿宋_GB2312" w:cs="仿宋_GB2312" w:hint="eastAsia"/>
          <w:b/>
          <w:bCs/>
          <w:color w:val="000000"/>
          <w:sz w:val="32"/>
          <w:szCs w:val="32"/>
        </w:rPr>
        <w:t>专题讲座</w:t>
      </w:r>
      <w:r>
        <w:rPr>
          <w:rFonts w:ascii="仿宋_GB2312" w:eastAsia="仿宋_GB2312" w:cs="仿宋_GB2312"/>
          <w:b/>
          <w:bCs/>
          <w:color w:val="000000"/>
          <w:sz w:val="32"/>
          <w:szCs w:val="32"/>
        </w:rPr>
        <w:t xml:space="preserve"> </w:t>
      </w:r>
      <w:r>
        <w:rPr>
          <w:rFonts w:ascii="仿宋_GB2312" w:eastAsia="仿宋_GB2312" w:cs="仿宋_GB2312"/>
          <w:color w:val="000000"/>
          <w:sz w:val="32"/>
          <w:szCs w:val="32"/>
        </w:rPr>
        <w:t xml:space="preserve"> </w:t>
      </w:r>
    </w:p>
    <w:tbl>
      <w:tblPr>
        <w:jc w:val="left"/>
        <w:tblInd w:w="-106" w:type="dxa"/>
        <w:tblW w:w="972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43"/>
        <w:gridCol w:w="4678"/>
      </w:tblGrid>
      <w:tr>
        <w:tc>
          <w:tcPr>
            <w:tcW w:w="5043"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子宫肌瘤的诊治规范</w:t>
            </w:r>
          </w:p>
        </w:tc>
        <w:tc>
          <w:tcPr>
            <w:tcW w:w="4678"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王</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平</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四川大学华西第二医院</w:t>
            </w:r>
          </w:p>
        </w:tc>
      </w:tr>
      <w:tr>
        <w:tc>
          <w:tcPr>
            <w:tcW w:w="5043"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肌瘤剥除及妊娠风险</w:t>
            </w:r>
          </w:p>
        </w:tc>
        <w:tc>
          <w:tcPr>
            <w:tcW w:w="4678"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张</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勇</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绵阳市中心医院</w:t>
            </w:r>
          </w:p>
        </w:tc>
      </w:tr>
      <w:tr>
        <w:tc>
          <w:tcPr>
            <w:tcW w:w="5043" w:type="dxa"/>
          </w:tcPr>
          <w:p>
            <w:pPr>
              <w:spacing w:line="360" w:lineRule="auto"/>
              <w:rPr>
                <w:rFonts w:ascii="仿宋_GB2312" w:eastAsia="仿宋_GB2312" w:cs="Times New Roman"/>
                <w:color w:val="000000"/>
                <w:sz w:val="28"/>
                <w:szCs w:val="28"/>
              </w:rPr>
            </w:pPr>
            <w:r>
              <w:rPr>
                <w:rFonts w:ascii="仿宋_GB2312" w:eastAsia="仿宋_GB2312" w:cs="仿宋_GB2312" w:hint="eastAsia"/>
                <w:color w:val="000000"/>
                <w:sz w:val="28"/>
                <w:szCs w:val="28"/>
              </w:rPr>
              <w:t>海扶刀在子宫肌瘤诊治中的运用</w:t>
            </w:r>
          </w:p>
        </w:tc>
        <w:tc>
          <w:tcPr>
            <w:tcW w:w="4678"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毛熙光</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西南医科大学附属医院</w:t>
            </w:r>
          </w:p>
        </w:tc>
      </w:tr>
      <w:tr>
        <w:tc>
          <w:tcPr>
            <w:tcW w:w="5043" w:type="dxa"/>
          </w:tcPr>
          <w:p>
            <w:pPr>
              <w:spacing w:line="360" w:lineRule="auto"/>
              <w:rPr>
                <w:rFonts w:ascii="仿宋_GB2312" w:eastAsia="仿宋_GB2312" w:cs="Times New Roman"/>
                <w:color w:val="000000"/>
                <w:sz w:val="28"/>
                <w:szCs w:val="28"/>
              </w:rPr>
            </w:pPr>
            <w:r>
              <w:rPr>
                <w:rFonts w:ascii="仿宋_GB2312" w:eastAsia="仿宋_GB2312" w:cs="仿宋_GB2312" w:hint="eastAsia"/>
                <w:color w:val="000000"/>
                <w:sz w:val="28"/>
                <w:szCs w:val="28"/>
              </w:rPr>
              <w:t>聚焦超声手术（</w:t>
            </w:r>
            <w:r>
              <w:rPr>
                <w:rFonts w:ascii="仿宋_GB2312" w:eastAsia="仿宋_GB2312" w:cs="仿宋_GB2312"/>
                <w:color w:val="000000"/>
                <w:sz w:val="28"/>
                <w:szCs w:val="28"/>
              </w:rPr>
              <w:t>FUS</w:t>
            </w:r>
            <w:r>
              <w:rPr>
                <w:rFonts w:ascii="仿宋_GB2312" w:eastAsia="仿宋_GB2312" w:cs="仿宋_GB2312" w:hint="eastAsia"/>
                <w:color w:val="000000"/>
                <w:sz w:val="28"/>
                <w:szCs w:val="28"/>
              </w:rPr>
              <w:t>）患者的选择与沟通</w:t>
            </w:r>
          </w:p>
        </w:tc>
        <w:tc>
          <w:tcPr>
            <w:tcW w:w="4678"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胡辉权</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南充市中心医院</w:t>
            </w:r>
          </w:p>
        </w:tc>
      </w:tr>
      <w:tr>
        <w:tc>
          <w:tcPr>
            <w:tcW w:w="5043"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宫腔镜粘膜下子宫肌瘤的诊治</w:t>
            </w:r>
          </w:p>
        </w:tc>
        <w:tc>
          <w:tcPr>
            <w:tcW w:w="4678" w:type="dxa"/>
          </w:tcPr>
          <w:p>
            <w:pPr>
              <w:spacing w:line="360" w:lineRule="auto"/>
              <w:rPr>
                <w:rFonts w:ascii="仿宋_GB2312" w:eastAsia="仿宋_GB2312" w:cs="仿宋_GB2312"/>
                <w:color w:val="000000"/>
                <w:sz w:val="32"/>
                <w:szCs w:val="32"/>
              </w:rPr>
            </w:pPr>
            <w:r>
              <w:rPr>
                <w:rFonts w:ascii="仿宋_GB2312" w:eastAsia="仿宋_GB2312" w:cs="仿宋_GB2312" w:hint="eastAsia"/>
                <w:color w:val="000000"/>
                <w:sz w:val="32"/>
                <w:szCs w:val="32"/>
              </w:rPr>
              <w:t>梅</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芳</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眉山市妇幼保健医院</w:t>
            </w:r>
            <w:r>
              <w:rPr>
                <w:rFonts w:ascii="仿宋_GB2312" w:eastAsia="仿宋_GB2312" w:cs="仿宋_GB2312"/>
                <w:color w:val="000000"/>
                <w:sz w:val="32"/>
                <w:szCs w:val="32"/>
              </w:rPr>
              <w:t xml:space="preserve"> </w:t>
            </w:r>
          </w:p>
        </w:tc>
      </w:tr>
      <w:tr>
        <w:tc>
          <w:tcPr>
            <w:tcW w:w="5043"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腔镜下子宫肌瘤的手术治疗</w:t>
            </w:r>
          </w:p>
        </w:tc>
        <w:tc>
          <w:tcPr>
            <w:tcW w:w="4678"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何跃东</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四川大学华西第二医院</w:t>
            </w:r>
          </w:p>
        </w:tc>
      </w:tr>
      <w:tr>
        <w:tc>
          <w:tcPr>
            <w:tcW w:w="5043"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单孔腹腔镜技术</w:t>
            </w:r>
          </w:p>
        </w:tc>
        <w:tc>
          <w:tcPr>
            <w:tcW w:w="4678"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郑</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莹</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四川大学华西第二医院</w:t>
            </w:r>
          </w:p>
        </w:tc>
      </w:tr>
      <w:tr>
        <w:tc>
          <w:tcPr>
            <w:tcW w:w="5043"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子宫肌瘤剥除的缝合技术</w:t>
            </w:r>
          </w:p>
        </w:tc>
        <w:tc>
          <w:tcPr>
            <w:tcW w:w="4678" w:type="dxa"/>
          </w:tcPr>
          <w:p>
            <w:pPr>
              <w:spacing w:line="360" w:lineRule="auto"/>
              <w:rPr>
                <w:rFonts w:ascii="仿宋_GB2312" w:eastAsia="仿宋_GB2312" w:cs="Times New Roman"/>
                <w:color w:val="000000"/>
                <w:sz w:val="32"/>
                <w:szCs w:val="32"/>
              </w:rPr>
            </w:pPr>
            <w:r>
              <w:rPr>
                <w:rFonts w:ascii="仿宋_GB2312" w:eastAsia="仿宋_GB2312" w:cs="仿宋_GB2312" w:hint="eastAsia"/>
                <w:color w:val="000000"/>
                <w:sz w:val="32"/>
                <w:szCs w:val="32"/>
              </w:rPr>
              <w:t>李</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林</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四川大学华西第二医院</w:t>
            </w:r>
          </w:p>
        </w:tc>
      </w:tr>
    </w:tbl>
    <w:p>
      <w:pPr>
        <w:pStyle w:val="16"/>
        <w:spacing w:line="360" w:lineRule="auto"/>
        <w:ind w:firstLineChars="181" w:firstLine="579"/>
        <w:rPr>
          <w:rFonts w:ascii="仿宋_GB2312" w:eastAsia="仿宋_GB2312" w:cs="Times New Roman"/>
          <w:b/>
          <w:bCs/>
          <w:color w:val="000000"/>
          <w:sz w:val="32"/>
          <w:szCs w:val="32"/>
        </w:rPr>
      </w:pPr>
      <w:r>
        <w:rPr>
          <w:rFonts w:ascii="仿宋_GB2312" w:eastAsia="仿宋_GB2312" w:cs="仿宋_GB2312"/>
          <w:color w:val="000000"/>
          <w:sz w:val="32"/>
          <w:szCs w:val="32"/>
        </w:rPr>
        <w:t xml:space="preserve"> 2. </w:t>
      </w:r>
      <w:r>
        <w:rPr>
          <w:rFonts w:ascii="仿宋_GB2312" w:eastAsia="仿宋_GB2312" w:cs="仿宋_GB2312"/>
          <w:b/>
          <w:bCs/>
          <w:color w:val="000000"/>
          <w:sz w:val="32"/>
          <w:szCs w:val="32"/>
        </w:rPr>
        <w:t>VR</w:t>
      </w:r>
      <w:r>
        <w:rPr>
          <w:rFonts w:ascii="仿宋_GB2312" w:eastAsia="仿宋_GB2312" w:cs="仿宋_GB2312" w:hint="eastAsia"/>
          <w:b/>
          <w:bCs/>
          <w:color w:val="000000"/>
          <w:sz w:val="32"/>
          <w:szCs w:val="32"/>
        </w:rPr>
        <w:t>模拟体验</w:t>
      </w:r>
    </w:p>
    <w:p>
      <w:pPr>
        <w:pStyle w:val="16"/>
        <w:spacing w:line="360" w:lineRule="auto"/>
        <w:ind w:firstLineChars="181" w:firstLine="579"/>
        <w:rPr>
          <w:rFonts w:ascii="仿宋_GB2312" w:eastAsia="仿宋_GB2312" w:cs="Times New Roman"/>
          <w:color w:val="000000"/>
          <w:sz w:val="32"/>
          <w:szCs w:val="32"/>
        </w:rPr>
      </w:pPr>
      <w:r>
        <w:rPr>
          <w:rFonts w:ascii="仿宋_GB2312" w:eastAsia="仿宋_GB2312" w:cs="仿宋_GB2312" w:hint="eastAsia"/>
          <w:color w:val="000000"/>
          <w:sz w:val="32"/>
          <w:szCs w:val="32"/>
        </w:rPr>
        <w:t>本次会议引入</w:t>
      </w:r>
      <w:r>
        <w:rPr>
          <w:rFonts w:ascii="仿宋_GB2312" w:eastAsia="仿宋_GB2312" w:cs="仿宋_GB2312"/>
          <w:color w:val="000000"/>
          <w:sz w:val="32"/>
          <w:szCs w:val="32"/>
        </w:rPr>
        <w:t>VR</w:t>
      </w:r>
      <w:r>
        <w:rPr>
          <w:rFonts w:ascii="仿宋_GB2312" w:eastAsia="仿宋_GB2312" w:cs="仿宋_GB2312" w:hint="eastAsia"/>
          <w:color w:val="000000"/>
          <w:sz w:val="32"/>
          <w:szCs w:val="32"/>
        </w:rPr>
        <w:t>宫腔镜模拟器，高度逼真模拟使用宫腔检查镜和宫腔电切镜的应用，为宫腔镜医师提供技术技能练习。</w:t>
      </w:r>
    </w:p>
    <w:p>
      <w:pPr>
        <w:spacing w:line="360" w:lineRule="auto"/>
        <w:ind w:firstLineChars="200" w:firstLine="640"/>
        <w:rPr>
          <w:rFonts w:ascii="黑体" w:eastAsia="黑体" w:cs="Times New Roman"/>
          <w:color w:val="000000"/>
          <w:sz w:val="32"/>
          <w:szCs w:val="32"/>
        </w:rPr>
      </w:pPr>
      <w:r>
        <w:rPr>
          <w:rFonts w:ascii="黑体" w:eastAsia="黑体" w:cs="黑体" w:hint="eastAsia"/>
          <w:color w:val="000000"/>
          <w:sz w:val="32"/>
          <w:szCs w:val="32"/>
        </w:rPr>
        <w:t>四、其它事项</w:t>
      </w:r>
      <w:r>
        <w:rPr>
          <w:rFonts w:ascii="黑体" w:eastAsia="黑体" w:cs="黑体"/>
          <w:color w:val="000000"/>
          <w:sz w:val="32"/>
          <w:szCs w:val="32"/>
        </w:rPr>
        <w:t xml:space="preserve"> </w:t>
      </w:r>
    </w:p>
    <w:p>
      <w:pPr>
        <w:snapToGrid w:val="0"/>
        <w:spacing w:line="580" w:lineRule="exact"/>
        <w:ind w:firstLine="645"/>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本次会议免收会务费，交通及食宿等费用自理，参会人员凭文件按规定回所在单位报销。</w:t>
      </w:r>
    </w:p>
    <w:p>
      <w:pPr>
        <w:spacing w:line="360" w:lineRule="auto"/>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食宿安排：本次会议将根据报名情况统一安排住宿，住宿费用自理，会议酒店单标同价</w:t>
      </w:r>
      <w:r>
        <w:rPr>
          <w:rFonts w:ascii="仿宋_GB2312" w:eastAsia="仿宋_GB2312" w:cs="仿宋_GB2312"/>
          <w:color w:val="000000"/>
          <w:sz w:val="32"/>
          <w:szCs w:val="32"/>
        </w:rPr>
        <w:t xml:space="preserve"> 268</w:t>
      </w:r>
      <w:r>
        <w:rPr>
          <w:rFonts w:ascii="仿宋_GB2312" w:eastAsia="仿宋_GB2312" w:cs="仿宋_GB2312" w:hint="eastAsia"/>
          <w:color w:val="000000"/>
          <w:sz w:val="32"/>
          <w:szCs w:val="32"/>
        </w:rPr>
        <w:t>元</w:t>
      </w:r>
      <w:r>
        <w:rPr>
          <w:rFonts w:ascii="仿宋_GB2312" w:eastAsia="仿宋_GB2312" w:cs="仿宋_GB2312"/>
          <w:color w:val="000000"/>
          <w:sz w:val="32"/>
          <w:szCs w:val="32"/>
        </w:rPr>
        <w:t>/</w:t>
      </w:r>
      <w:r>
        <w:rPr>
          <w:rFonts w:ascii="仿宋_GB2312" w:eastAsia="仿宋_GB2312" w:cs="仿宋_GB2312" w:hint="eastAsia"/>
          <w:color w:val="000000"/>
          <w:sz w:val="32"/>
          <w:szCs w:val="32"/>
        </w:rPr>
        <w:t>晚，含双早；本次会议提供</w:t>
      </w:r>
      <w:r>
        <w:rPr>
          <w:rFonts w:ascii="仿宋_GB2312" w:eastAsia="仿宋_GB2312" w:cs="仿宋_GB2312"/>
          <w:color w:val="000000"/>
          <w:sz w:val="32"/>
          <w:szCs w:val="32"/>
        </w:rPr>
        <w:t>26</w:t>
      </w:r>
      <w:r>
        <w:rPr>
          <w:rFonts w:ascii="仿宋_GB2312" w:eastAsia="仿宋_GB2312" w:cs="仿宋_GB2312" w:hint="eastAsia"/>
          <w:color w:val="000000"/>
          <w:sz w:val="32"/>
          <w:szCs w:val="32"/>
        </w:rPr>
        <w:t>日午餐，其余自理。</w:t>
      </w:r>
    </w:p>
    <w:p>
      <w:pPr>
        <w:spacing w:line="360" w:lineRule="auto"/>
        <w:ind w:firstLineChars="200" w:firstLine="640"/>
        <w:rPr>
          <w:rFonts w:ascii="仿宋_GB2312" w:eastAsia="仿宋_GB2312" w:cs="Times New Roman"/>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、报名方法：</w:t>
      </w:r>
      <w:r>
        <w:rPr>
          <w:rFonts w:ascii="仿宋_GB2312" w:eastAsia="仿宋_GB2312" w:cs="仿宋_GB2312"/>
          <w:color w:val="000000"/>
          <w:sz w:val="32"/>
          <w:szCs w:val="32"/>
        </w:rPr>
        <w:t>5</w:t>
      </w:r>
      <w:r>
        <w:rPr>
          <w:rFonts w:ascii="仿宋_GB2312" w:eastAsia="仿宋_GB2312" w:cs="仿宋_GB2312" w:hint="eastAsia"/>
          <w:color w:val="000000"/>
          <w:sz w:val="32"/>
          <w:szCs w:val="32"/>
        </w:rPr>
        <w:t>月</w:t>
      </w:r>
      <w:r>
        <w:rPr>
          <w:rFonts w:ascii="仿宋_GB2312" w:eastAsia="仿宋_GB2312" w:cs="仿宋_GB2312"/>
          <w:color w:val="000000"/>
          <w:sz w:val="32"/>
          <w:szCs w:val="32"/>
        </w:rPr>
        <w:t>22</w:t>
      </w:r>
      <w:r>
        <w:rPr>
          <w:rFonts w:ascii="仿宋_GB2312" w:eastAsia="仿宋_GB2312" w:cs="仿宋_GB2312" w:hint="eastAsia"/>
          <w:color w:val="000000"/>
          <w:sz w:val="32"/>
          <w:szCs w:val="32"/>
        </w:rPr>
        <w:t>日前填写附件报名表传至会务组。</w:t>
      </w:r>
      <w:r>
        <w:rPr>
          <w:rFonts w:ascii="仿宋_GB2312" w:eastAsia="仿宋_GB2312" w:cs="仿宋_GB2312"/>
          <w:color w:val="000000"/>
          <w:sz w:val="32"/>
          <w:szCs w:val="32"/>
        </w:rPr>
        <w:t xml:space="preserve"> </w:t>
      </w:r>
    </w:p>
    <w:p>
      <w:pPr>
        <w:spacing w:line="360" w:lineRule="auto"/>
        <w:ind w:firstLineChars="200" w:firstLine="640"/>
        <w:rPr>
          <w:rFonts w:ascii="黑体" w:eastAsia="黑体" w:cs="Times New Roman"/>
          <w:color w:val="000000"/>
          <w:sz w:val="32"/>
          <w:szCs w:val="32"/>
        </w:rPr>
      </w:pPr>
      <w:r>
        <w:rPr>
          <w:rFonts w:ascii="黑体" w:eastAsia="黑体" w:cs="黑体" w:hint="eastAsia"/>
          <w:color w:val="000000"/>
          <w:sz w:val="32"/>
          <w:szCs w:val="32"/>
        </w:rPr>
        <w:t>五、联系方式：</w:t>
      </w:r>
    </w:p>
    <w:p>
      <w:pPr>
        <w:spacing w:line="360" w:lineRule="auto"/>
        <w:ind w:firstLine="420"/>
        <w:rPr>
          <w:rFonts w:ascii="仿宋_GB2312" w:eastAsia="仿宋_GB2312" w:cs="仿宋_GB2312"/>
          <w:color w:val="000000"/>
          <w:sz w:val="32"/>
          <w:szCs w:val="32"/>
        </w:rPr>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联系人：梅</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芳</w:t>
      </w:r>
      <w:r>
        <w:rPr>
          <w:rFonts w:ascii="仿宋_GB2312" w:eastAsia="仿宋_GB2312" w:cs="仿宋_GB2312"/>
          <w:color w:val="000000"/>
          <w:sz w:val="32"/>
          <w:szCs w:val="32"/>
        </w:rPr>
        <w:t xml:space="preserve">  13890327822</w:t>
      </w:r>
    </w:p>
    <w:p>
      <w:pPr>
        <w:spacing w:line="360" w:lineRule="auto"/>
        <w:rPr>
          <w:rFonts w:ascii="仿宋_GB2312" w:eastAsia="仿宋_GB2312" w:cs="仿宋_GB2312"/>
          <w:color w:val="000000"/>
          <w:sz w:val="32"/>
          <w:szCs w:val="32"/>
        </w:rPr>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邮箱：</w:t>
      </w:r>
      <w:r>
        <w:rPr>
          <w:rFonts w:ascii="仿宋_GB2312" w:eastAsia="仿宋_GB2312" w:cs="仿宋_GB2312"/>
          <w:color w:val="000000"/>
          <w:sz w:val="32"/>
          <w:szCs w:val="32"/>
        </w:rPr>
        <w:t>284128510@qq.com</w:t>
      </w:r>
    </w:p>
    <w:p>
      <w:pPr>
        <w:spacing w:line="360" w:lineRule="auto"/>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传真：</w:t>
      </w:r>
      <w:r>
        <w:rPr>
          <w:rFonts w:ascii="仿宋_GB2312" w:eastAsia="仿宋_GB2312" w:cs="仿宋_GB2312"/>
          <w:color w:val="000000"/>
          <w:sz w:val="32"/>
          <w:szCs w:val="32"/>
        </w:rPr>
        <w:t>028-86587975</w:t>
      </w:r>
      <w:bookmarkStart w:id="0" w:name="_GoBack"/>
      <w:bookmarkEnd w:id="0"/>
    </w:p>
    <w:p>
      <w:pPr>
        <w:spacing w:line="620" w:lineRule="exact"/>
        <w:rPr>
          <w:rFonts w:ascii="仿宋_GB2312" w:eastAsia="仿宋_GB2312" w:cs="Times New Roman"/>
          <w:color w:val="000000"/>
          <w:sz w:val="32"/>
          <w:szCs w:val="32"/>
        </w:rPr>
      </w:pPr>
      <w:r>
        <w:rPr>
          <w:rFonts w:ascii="仿宋_GB2312" w:eastAsia="仿宋_GB2312" w:cs="仿宋_GB2312" w:hint="eastAsia"/>
          <w:color w:val="000000"/>
          <w:sz w:val="32"/>
          <w:szCs w:val="32"/>
        </w:rPr>
        <w:t>附件：妇科疾病规范化诊治系列培训</w:t>
      </w:r>
      <w:r>
        <w:rPr>
          <w:rFonts w:ascii="仿宋_GB2312" w:eastAsia="仿宋_GB2312" w:cs="仿宋_GB2312"/>
          <w:color w:val="000000"/>
          <w:sz w:val="32"/>
          <w:szCs w:val="32"/>
        </w:rPr>
        <w:t>-</w:t>
      </w:r>
      <w:r>
        <w:rPr>
          <w:rFonts w:ascii="仿宋_GB2312" w:eastAsia="仿宋_GB2312" w:cs="仿宋_GB2312" w:hint="eastAsia"/>
          <w:color w:val="000000"/>
          <w:sz w:val="32"/>
          <w:szCs w:val="32"/>
        </w:rPr>
        <w:t>子宫肌瘤专场报名回执表</w:t>
      </w:r>
    </w:p>
    <w:p>
      <w:pPr>
        <w:spacing w:line="360" w:lineRule="auto"/>
        <w:ind w:right="320" w:firstLineChars="200" w:firstLine="640"/>
        <w:jc w:val="right"/>
        <w:rPr>
          <w:rFonts w:ascii="仿宋_GB2312" w:eastAsia="仿宋_GB2312" w:cs="Times New Roman"/>
          <w:color w:val="000000"/>
          <w:sz w:val="32"/>
          <w:szCs w:val="32"/>
        </w:rPr>
      </w:pPr>
    </w:p>
    <w:p>
      <w:pPr>
        <w:spacing w:line="360" w:lineRule="auto"/>
        <w:ind w:right="320" w:firstLineChars="200" w:firstLine="640"/>
        <w:jc w:val="right"/>
        <w:rPr>
          <w:rFonts w:ascii="仿宋_GB2312" w:eastAsia="仿宋_GB2312" w:cs="Times New Roman"/>
          <w:color w:val="000000"/>
          <w:sz w:val="32"/>
          <w:szCs w:val="32"/>
        </w:rPr>
      </w:pPr>
    </w:p>
    <w:p>
      <w:pPr>
        <w:spacing w:line="360" w:lineRule="auto"/>
        <w:ind w:right="320" w:firstLineChars="200" w:firstLine="640"/>
        <w:jc w:val="right"/>
        <w:rPr>
          <w:rFonts w:ascii="仿宋_GB2312" w:eastAsia="仿宋_GB2312" w:cs="Times New Roman"/>
          <w:color w:val="000000"/>
          <w:sz w:val="32"/>
          <w:szCs w:val="32"/>
        </w:rPr>
      </w:pPr>
      <w:r>
        <w:rPr>
          <w:rFonts w:ascii="仿宋_GB2312" w:eastAsia="仿宋_GB2312" w:cs="仿宋_GB2312" w:hint="eastAsia"/>
          <w:color w:val="000000"/>
          <w:sz w:val="32"/>
          <w:szCs w:val="32"/>
        </w:rPr>
        <w:t>眉山市医学会</w:t>
      </w:r>
    </w:p>
    <w:p>
      <w:pPr>
        <w:spacing w:line="360" w:lineRule="auto"/>
        <w:ind w:firstLineChars="200" w:firstLine="640"/>
        <w:jc w:val="right"/>
        <w:rPr>
          <w:rFonts w:ascii="仿宋_GB2312" w:eastAsia="仿宋_GB2312" w:cs="Times New Roman"/>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5</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18</w:t>
      </w:r>
      <w:r>
        <w:rPr>
          <w:rFonts w:ascii="仿宋_GB2312" w:eastAsia="仿宋_GB2312" w:cs="仿宋_GB2312" w:hint="eastAsia"/>
          <w:color w:val="000000"/>
          <w:sz w:val="32"/>
          <w:szCs w:val="32"/>
        </w:rPr>
        <w:t>日</w:t>
      </w:r>
    </w:p>
    <w:p>
      <w:pPr>
        <w:spacing w:line="360" w:lineRule="auto"/>
        <w:ind w:firstLineChars="200" w:firstLine="640"/>
        <w:jc w:val="right"/>
        <w:rPr>
          <w:rFonts w:ascii="仿宋_GB2312" w:eastAsia="仿宋_GB2312" w:cs="Times New Roman"/>
          <w:color w:val="000000"/>
          <w:sz w:val="32"/>
          <w:szCs w:val="32"/>
        </w:rPr>
      </w:pPr>
    </w:p>
    <w:p>
      <w:pPr>
        <w:spacing w:line="360" w:lineRule="auto"/>
        <w:ind w:firstLineChars="200" w:firstLine="640"/>
        <w:jc w:val="right"/>
        <w:rPr>
          <w:rFonts w:ascii="仿宋_GB2312" w:eastAsia="仿宋_GB2312" w:cs="Times New Roman"/>
          <w:color w:val="000000"/>
          <w:sz w:val="32"/>
          <w:szCs w:val="32"/>
        </w:rPr>
      </w:pPr>
    </w:p>
    <w:p>
      <w:pPr>
        <w:spacing w:line="360" w:lineRule="auto"/>
        <w:ind w:firstLineChars="200" w:firstLine="640"/>
        <w:jc w:val="right"/>
        <w:rPr>
          <w:rFonts w:ascii="仿宋_GB2312" w:eastAsia="仿宋_GB2312" w:cs="Times New Roman"/>
          <w:color w:val="000000"/>
          <w:sz w:val="32"/>
          <w:szCs w:val="32"/>
        </w:rPr>
      </w:pPr>
    </w:p>
    <w:p>
      <w:pPr>
        <w:spacing w:line="360" w:lineRule="auto"/>
        <w:ind w:firstLineChars="200" w:firstLine="640"/>
        <w:jc w:val="right"/>
        <w:rPr>
          <w:rFonts w:ascii="仿宋_GB2312" w:eastAsia="仿宋_GB2312" w:cs="Times New Roman"/>
          <w:color w:val="000000"/>
          <w:sz w:val="32"/>
          <w:szCs w:val="32"/>
        </w:rPr>
      </w:pPr>
    </w:p>
    <w:p>
      <w:pPr>
        <w:pBdr>
          <w:top w:val="single" w:sz="6" w:space="3" w:color="auto"/>
          <w:bottom w:val="single" w:sz="6" w:space="1" w:color="auto"/>
        </w:pBdr>
        <w:spacing w:line="580" w:lineRule="exact"/>
        <w:ind w:firstLineChars="50" w:firstLine="140"/>
        <w:rPr>
          <w:rFonts w:ascii="仿宋_GB2312" w:eastAsia="仿宋_GB2312" w:cs="Times New Roman"/>
          <w:sz w:val="28"/>
          <w:szCs w:val="28"/>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2018</w:t>
      </w:r>
      <w:r>
        <w:rPr>
          <w:rFonts w:ascii="仿宋_GB2312" w:eastAsia="仿宋_GB2312" w:cs="仿宋_GB2312" w:hint="eastAsia"/>
          <w:sz w:val="28"/>
          <w:szCs w:val="28"/>
        </w:rPr>
        <w:t>年</w:t>
      </w:r>
      <w:r>
        <w:rPr>
          <w:rFonts w:ascii="仿宋_GB2312" w:eastAsia="仿宋_GB2312" w:cs="仿宋_GB2312"/>
          <w:sz w:val="28"/>
          <w:szCs w:val="28"/>
        </w:rPr>
        <w:t>5</w:t>
      </w:r>
      <w:r>
        <w:rPr>
          <w:rFonts w:ascii="仿宋_GB2312" w:eastAsia="仿宋_GB2312" w:cs="仿宋_GB2312" w:hint="eastAsia"/>
          <w:sz w:val="28"/>
          <w:szCs w:val="28"/>
        </w:rPr>
        <w:t>月</w:t>
      </w:r>
      <w:r>
        <w:rPr>
          <w:rFonts w:ascii="仿宋_GB2312" w:eastAsia="仿宋_GB2312" w:cs="仿宋_GB2312"/>
          <w:sz w:val="28"/>
          <w:szCs w:val="28"/>
        </w:rPr>
        <w:t>18</w:t>
      </w:r>
      <w:r>
        <w:rPr>
          <w:rFonts w:ascii="仿宋_GB2312" w:eastAsia="仿宋_GB2312" w:cs="仿宋_GB2312" w:hint="eastAsia"/>
          <w:sz w:val="28"/>
          <w:szCs w:val="28"/>
        </w:rPr>
        <w:t>日印发</w:t>
      </w:r>
    </w:p>
    <w:p>
      <w:pPr>
        <w:spacing w:line="360" w:lineRule="auto"/>
        <w:jc w:val="left"/>
        <w:rPr>
          <w:rFonts w:ascii="黑体" w:eastAsia="黑体" w:cs="Times New Roman"/>
          <w:color w:val="000000"/>
          <w:sz w:val="32"/>
          <w:szCs w:val="32"/>
        </w:rPr>
      </w:pPr>
      <w:r>
        <w:rPr>
          <w:rFonts w:ascii="黑体" w:eastAsia="黑体" w:cs="黑体" w:hint="eastAsia"/>
          <w:color w:val="000000"/>
          <w:sz w:val="32"/>
          <w:szCs w:val="32"/>
        </w:rPr>
        <w:t>附件</w:t>
      </w:r>
    </w:p>
    <w:p>
      <w:pPr>
        <w:spacing w:line="620" w:lineRule="exact"/>
        <w:jc w:val="center"/>
        <w:rPr>
          <w:rFonts w:ascii="方正小标宋简体" w:eastAsia="方正小标宋简体" w:cs="Times New Roman"/>
          <w:color w:val="000000"/>
          <w:sz w:val="44"/>
          <w:szCs w:val="44"/>
        </w:rPr>
      </w:pPr>
      <w:r>
        <w:rPr>
          <w:rFonts w:ascii="方正小标宋简体" w:eastAsia="方正小标宋简体" w:cs="方正小标宋简体" w:hint="eastAsia"/>
          <w:color w:val="000000"/>
          <w:sz w:val="44"/>
          <w:szCs w:val="44"/>
        </w:rPr>
        <w:t>妇科疾病规范化诊治系列培训</w:t>
      </w:r>
      <w:r>
        <w:rPr>
          <w:rFonts w:ascii="方正小标宋简体" w:eastAsia="方正小标宋简体" w:cs="方正小标宋简体"/>
          <w:color w:val="000000"/>
          <w:sz w:val="44"/>
          <w:szCs w:val="44"/>
        </w:rPr>
        <w:t>-</w:t>
      </w:r>
      <w:r>
        <w:rPr>
          <w:rFonts w:ascii="方正小标宋简体" w:eastAsia="方正小标宋简体" w:cs="方正小标宋简体" w:hint="eastAsia"/>
          <w:color w:val="000000"/>
          <w:sz w:val="44"/>
          <w:szCs w:val="44"/>
        </w:rPr>
        <w:t>子宫肌瘤专场报名回执表</w:t>
      </w:r>
    </w:p>
    <w:p>
      <w:pPr>
        <w:spacing w:line="620" w:lineRule="exact"/>
        <w:jc w:val="center"/>
        <w:rPr>
          <w:rFonts w:ascii="方正小标宋简体" w:eastAsia="方正小标宋简体" w:cs="Times New Roman"/>
          <w:color w:val="000000"/>
          <w:sz w:val="44"/>
          <w:szCs w:val="44"/>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98"/>
        <w:gridCol w:w="1798"/>
        <w:gridCol w:w="1798"/>
        <w:gridCol w:w="1798"/>
        <w:gridCol w:w="1799"/>
      </w:tblGrid>
      <w:tr>
        <w:trPr>
          <w:trHeight w:val="941"/>
        </w:trPr>
        <w:tc>
          <w:tcPr>
            <w:tcW w:w="1798" w:type="dxa"/>
            <w:vAlign w:val="center"/>
          </w:tcPr>
          <w:p>
            <w:pPr>
              <w:jc w:val="left"/>
              <w:rPr>
                <w:rFonts w:ascii="仿宋_GB2312" w:eastAsia="仿宋_GB2312" w:cs="Times New Roman"/>
                <w:sz w:val="32"/>
                <w:szCs w:val="32"/>
              </w:rPr>
            </w:pPr>
            <w:r>
              <w:rPr>
                <w:rFonts w:ascii="仿宋_GB2312" w:eastAsia="仿宋_GB2312" w:cs="仿宋_GB2312" w:hint="eastAsia"/>
                <w:sz w:val="32"/>
                <w:szCs w:val="32"/>
              </w:rPr>
              <w:t>单位名称</w:t>
            </w:r>
          </w:p>
        </w:tc>
        <w:tc>
          <w:tcPr>
            <w:tcW w:w="7193" w:type="dxa"/>
            <w:gridSpan w:val="4"/>
            <w:vAlign w:val="center"/>
          </w:tcPr>
          <w:p>
            <w:pPr>
              <w:jc w:val="left"/>
              <w:rPr>
                <w:rFonts w:ascii="仿宋_GB2312" w:eastAsia="仿宋_GB2312" w:cs="Times New Roman"/>
                <w:sz w:val="32"/>
                <w:szCs w:val="32"/>
              </w:rPr>
            </w:pPr>
          </w:p>
        </w:tc>
      </w:tr>
      <w:tr>
        <w:trPr>
          <w:trHeight w:val="916"/>
        </w:trPr>
        <w:tc>
          <w:tcPr>
            <w:tcW w:w="1798" w:type="dxa"/>
            <w:vAlign w:val="center"/>
          </w:tcPr>
          <w:p>
            <w:pPr>
              <w:jc w:val="left"/>
              <w:rPr>
                <w:rFonts w:ascii="仿宋_GB2312" w:eastAsia="仿宋_GB2312" w:cs="Times New Roman"/>
                <w:sz w:val="32"/>
                <w:szCs w:val="32"/>
              </w:rPr>
            </w:pPr>
            <w:r>
              <w:rPr>
                <w:rFonts w:ascii="仿宋_GB2312" w:eastAsia="仿宋_GB2312" w:cs="仿宋_GB2312" w:hint="eastAsia"/>
                <w:sz w:val="32"/>
                <w:szCs w:val="32"/>
              </w:rPr>
              <w:t>联系人</w:t>
            </w:r>
          </w:p>
        </w:tc>
        <w:tc>
          <w:tcPr>
            <w:tcW w:w="3596" w:type="dxa"/>
            <w:gridSpan w:val="2"/>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r>
              <w:rPr>
                <w:rFonts w:ascii="仿宋_GB2312" w:eastAsia="仿宋_GB2312" w:cs="仿宋_GB2312" w:hint="eastAsia"/>
                <w:sz w:val="32"/>
                <w:szCs w:val="32"/>
              </w:rPr>
              <w:t>联系电话</w:t>
            </w:r>
          </w:p>
        </w:tc>
        <w:tc>
          <w:tcPr>
            <w:tcW w:w="1799" w:type="dxa"/>
            <w:vAlign w:val="center"/>
          </w:tcPr>
          <w:p>
            <w:pPr>
              <w:jc w:val="left"/>
              <w:rPr>
                <w:rFonts w:ascii="仿宋_GB2312" w:eastAsia="仿宋_GB2312" w:cs="Times New Roman"/>
                <w:sz w:val="32"/>
                <w:szCs w:val="32"/>
              </w:rPr>
            </w:pPr>
          </w:p>
        </w:tc>
      </w:tr>
      <w:tr>
        <w:trPr>
          <w:trHeight w:val="941"/>
        </w:trPr>
        <w:tc>
          <w:tcPr>
            <w:tcW w:w="1798" w:type="dxa"/>
            <w:vAlign w:val="center"/>
          </w:tcPr>
          <w:p>
            <w:pPr>
              <w:jc w:val="left"/>
              <w:rPr>
                <w:rFonts w:ascii="仿宋_GB2312" w:eastAsia="仿宋_GB2312" w:cs="Times New Roman"/>
                <w:sz w:val="32"/>
                <w:szCs w:val="32"/>
              </w:rPr>
            </w:pPr>
            <w:r>
              <w:rPr>
                <w:rFonts w:ascii="仿宋_GB2312" w:eastAsia="仿宋_GB2312" w:cs="仿宋_GB2312" w:hint="eastAsia"/>
                <w:sz w:val="32"/>
                <w:szCs w:val="32"/>
              </w:rPr>
              <w:t>姓名</w:t>
            </w:r>
          </w:p>
        </w:tc>
        <w:tc>
          <w:tcPr>
            <w:tcW w:w="1798" w:type="dxa"/>
            <w:vAlign w:val="center"/>
          </w:tcPr>
          <w:p>
            <w:pPr>
              <w:jc w:val="left"/>
              <w:rPr>
                <w:rFonts w:ascii="仿宋_GB2312" w:eastAsia="仿宋_GB2312" w:cs="Times New Roman"/>
                <w:sz w:val="32"/>
                <w:szCs w:val="32"/>
              </w:rPr>
            </w:pPr>
            <w:r>
              <w:rPr>
                <w:rFonts w:ascii="仿宋_GB2312" w:eastAsia="仿宋_GB2312" w:cs="仿宋_GB2312" w:hint="eastAsia"/>
                <w:sz w:val="32"/>
                <w:szCs w:val="32"/>
              </w:rPr>
              <w:t>性别</w:t>
            </w:r>
          </w:p>
        </w:tc>
        <w:tc>
          <w:tcPr>
            <w:tcW w:w="1798" w:type="dxa"/>
            <w:vAlign w:val="center"/>
          </w:tcPr>
          <w:p>
            <w:pPr>
              <w:jc w:val="left"/>
              <w:rPr>
                <w:rFonts w:ascii="仿宋_GB2312" w:eastAsia="仿宋_GB2312" w:cs="Times New Roman"/>
                <w:sz w:val="32"/>
                <w:szCs w:val="32"/>
              </w:rPr>
            </w:pPr>
            <w:r>
              <w:rPr>
                <w:rFonts w:ascii="仿宋_GB2312" w:eastAsia="仿宋_GB2312" w:cs="仿宋_GB2312" w:hint="eastAsia"/>
                <w:sz w:val="32"/>
                <w:szCs w:val="32"/>
              </w:rPr>
              <w:t>职称</w:t>
            </w:r>
          </w:p>
        </w:tc>
        <w:tc>
          <w:tcPr>
            <w:tcW w:w="1798" w:type="dxa"/>
            <w:vAlign w:val="center"/>
          </w:tcPr>
          <w:p>
            <w:pPr>
              <w:jc w:val="left"/>
              <w:rPr>
                <w:rFonts w:ascii="仿宋_GB2312" w:eastAsia="仿宋_GB2312" w:cs="Times New Roman"/>
                <w:sz w:val="32"/>
                <w:szCs w:val="32"/>
              </w:rPr>
            </w:pPr>
            <w:r>
              <w:rPr>
                <w:rFonts w:ascii="仿宋_GB2312" w:eastAsia="仿宋_GB2312" w:cs="仿宋_GB2312" w:hint="eastAsia"/>
                <w:sz w:val="32"/>
                <w:szCs w:val="32"/>
              </w:rPr>
              <w:t>联系电话</w:t>
            </w:r>
          </w:p>
        </w:tc>
        <w:tc>
          <w:tcPr>
            <w:tcW w:w="1799" w:type="dxa"/>
            <w:vAlign w:val="center"/>
          </w:tcPr>
          <w:p>
            <w:pPr>
              <w:jc w:val="left"/>
              <w:rPr>
                <w:rFonts w:ascii="仿宋_GB2312" w:eastAsia="仿宋_GB2312" w:cs="Times New Roman"/>
                <w:sz w:val="32"/>
                <w:szCs w:val="32"/>
              </w:rPr>
            </w:pPr>
            <w:r>
              <w:rPr>
                <w:rFonts w:ascii="仿宋_GB2312" w:eastAsia="仿宋_GB2312" w:cs="仿宋_GB2312" w:hint="eastAsia"/>
                <w:sz w:val="32"/>
                <w:szCs w:val="32"/>
              </w:rPr>
              <w:t>邮箱</w:t>
            </w:r>
          </w:p>
        </w:tc>
      </w:tr>
      <w:tr>
        <w:trPr>
          <w:trHeight w:val="941"/>
        </w:trPr>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9" w:type="dxa"/>
            <w:vAlign w:val="center"/>
          </w:tcPr>
          <w:p>
            <w:pPr>
              <w:jc w:val="left"/>
              <w:rPr>
                <w:rFonts w:ascii="仿宋_GB2312" w:eastAsia="仿宋_GB2312" w:cs="Times New Roman"/>
                <w:sz w:val="32"/>
                <w:szCs w:val="32"/>
              </w:rPr>
            </w:pPr>
          </w:p>
        </w:tc>
      </w:tr>
      <w:tr>
        <w:trPr>
          <w:trHeight w:val="916"/>
        </w:trPr>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9" w:type="dxa"/>
            <w:vAlign w:val="center"/>
          </w:tcPr>
          <w:p>
            <w:pPr>
              <w:jc w:val="left"/>
              <w:rPr>
                <w:rFonts w:ascii="仿宋_GB2312" w:eastAsia="仿宋_GB2312" w:cs="Times New Roman"/>
                <w:sz w:val="32"/>
                <w:szCs w:val="32"/>
              </w:rPr>
            </w:pPr>
          </w:p>
        </w:tc>
      </w:tr>
      <w:tr>
        <w:trPr>
          <w:trHeight w:val="941"/>
        </w:trPr>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9" w:type="dxa"/>
            <w:vAlign w:val="center"/>
          </w:tcPr>
          <w:p>
            <w:pPr>
              <w:jc w:val="left"/>
              <w:rPr>
                <w:rFonts w:ascii="仿宋_GB2312" w:eastAsia="仿宋_GB2312" w:cs="Times New Roman"/>
                <w:sz w:val="32"/>
                <w:szCs w:val="32"/>
              </w:rPr>
            </w:pPr>
          </w:p>
        </w:tc>
      </w:tr>
      <w:tr>
        <w:trPr>
          <w:trHeight w:val="941"/>
        </w:trPr>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8" w:type="dxa"/>
            <w:vAlign w:val="center"/>
          </w:tcPr>
          <w:p>
            <w:pPr>
              <w:jc w:val="left"/>
              <w:rPr>
                <w:rFonts w:ascii="仿宋_GB2312" w:eastAsia="仿宋_GB2312" w:cs="Times New Roman"/>
                <w:sz w:val="32"/>
                <w:szCs w:val="32"/>
              </w:rPr>
            </w:pPr>
          </w:p>
        </w:tc>
        <w:tc>
          <w:tcPr>
            <w:tcW w:w="1799" w:type="dxa"/>
            <w:vAlign w:val="center"/>
          </w:tcPr>
          <w:p>
            <w:pPr>
              <w:jc w:val="left"/>
              <w:rPr>
                <w:rFonts w:ascii="仿宋_GB2312" w:eastAsia="仿宋_GB2312" w:cs="Times New Roman"/>
                <w:sz w:val="32"/>
                <w:szCs w:val="32"/>
              </w:rPr>
            </w:pPr>
          </w:p>
        </w:tc>
      </w:tr>
      <w:tr>
        <w:trPr>
          <w:trHeight w:val="916"/>
        </w:trPr>
        <w:tc>
          <w:tcPr>
            <w:tcW w:w="1798" w:type="dxa"/>
            <w:vAlign w:val="center"/>
          </w:tcPr>
          <w:p>
            <w:pPr>
              <w:jc w:val="left"/>
              <w:rPr>
                <w:rFonts w:ascii="仿宋_GB2312" w:eastAsia="仿宋_GB2312" w:cs="Times New Roman"/>
                <w:sz w:val="32"/>
                <w:szCs w:val="32"/>
              </w:rPr>
            </w:pPr>
            <w:r>
              <w:rPr>
                <w:rFonts w:ascii="仿宋_GB2312" w:eastAsia="仿宋_GB2312" w:cs="仿宋_GB2312" w:hint="eastAsia"/>
                <w:sz w:val="32"/>
                <w:szCs w:val="32"/>
              </w:rPr>
              <w:t>住宿预订</w:t>
            </w:r>
          </w:p>
        </w:tc>
        <w:tc>
          <w:tcPr>
            <w:tcW w:w="3596" w:type="dxa"/>
            <w:gridSpan w:val="2"/>
            <w:vAlign w:val="center"/>
          </w:tcPr>
          <w:p>
            <w:pPr>
              <w:jc w:val="left"/>
              <w:rPr>
                <w:rFonts w:ascii="仿宋_GB2312" w:eastAsia="仿宋_GB2312" w:cs="Times New Roman"/>
                <w:sz w:val="32"/>
                <w:szCs w:val="32"/>
              </w:rPr>
            </w:pPr>
            <w:r>
              <w:rPr>
                <w:rFonts w:ascii="仿宋_GB2312" w:eastAsia="仿宋_GB2312" w:cs="仿宋_GB2312" w:hint="eastAsia"/>
                <w:sz w:val="32"/>
                <w:szCs w:val="32"/>
              </w:rPr>
              <w:t>标间数量</w:t>
            </w: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 xml:space="preserve">    </w:t>
            </w:r>
            <w:r>
              <w:rPr>
                <w:rFonts w:ascii="仿宋_GB2312" w:eastAsia="仿宋_GB2312" w:cs="仿宋_GB2312" w:hint="eastAsia"/>
                <w:sz w:val="32"/>
                <w:szCs w:val="32"/>
              </w:rPr>
              <w:t>】</w:t>
            </w:r>
          </w:p>
        </w:tc>
        <w:tc>
          <w:tcPr>
            <w:tcW w:w="3597" w:type="dxa"/>
            <w:gridSpan w:val="2"/>
            <w:vAlign w:val="center"/>
          </w:tcPr>
          <w:p>
            <w:pPr>
              <w:jc w:val="left"/>
              <w:rPr>
                <w:rFonts w:ascii="仿宋_GB2312" w:eastAsia="仿宋_GB2312" w:cs="Times New Roman"/>
                <w:sz w:val="32"/>
                <w:szCs w:val="32"/>
              </w:rPr>
            </w:pPr>
            <w:r>
              <w:rPr>
                <w:rFonts w:ascii="仿宋_GB2312" w:eastAsia="仿宋_GB2312" w:cs="仿宋_GB2312" w:hint="eastAsia"/>
                <w:sz w:val="32"/>
                <w:szCs w:val="32"/>
              </w:rPr>
              <w:t>单间数量【</w:t>
            </w:r>
            <w:r>
              <w:rPr>
                <w:rFonts w:ascii="仿宋_GB2312" w:eastAsia="仿宋_GB2312" w:cs="仿宋_GB2312"/>
                <w:sz w:val="32"/>
                <w:szCs w:val="32"/>
              </w:rPr>
              <w:t xml:space="preserve">    </w:t>
            </w:r>
            <w:r>
              <w:rPr>
                <w:rFonts w:ascii="仿宋_GB2312" w:eastAsia="仿宋_GB2312" w:cs="仿宋_GB2312" w:hint="eastAsia"/>
                <w:sz w:val="32"/>
                <w:szCs w:val="32"/>
              </w:rPr>
              <w:t>】</w:t>
            </w:r>
          </w:p>
        </w:tc>
      </w:tr>
      <w:tr>
        <w:trPr>
          <w:trHeight w:hRule="exact" w:val="1134"/>
        </w:trPr>
        <w:tc>
          <w:tcPr>
            <w:tcW w:w="1798" w:type="dxa"/>
            <w:vAlign w:val="center"/>
          </w:tcPr>
          <w:p>
            <w:pPr>
              <w:jc w:val="left"/>
              <w:rPr>
                <w:rFonts w:cs="Times New Roman"/>
              </w:rPr>
            </w:pPr>
            <w:r>
              <w:rPr>
                <w:rFonts w:ascii="仿宋_GB2312" w:eastAsia="仿宋_GB2312" w:cs="仿宋_GB2312" w:hint="eastAsia"/>
                <w:sz w:val="32"/>
                <w:szCs w:val="32"/>
              </w:rPr>
              <w:t>备注</w:t>
            </w:r>
          </w:p>
        </w:tc>
        <w:tc>
          <w:tcPr>
            <w:tcW w:w="7193" w:type="dxa"/>
            <w:gridSpan w:val="4"/>
            <w:vAlign w:val="center"/>
          </w:tcPr>
          <w:p>
            <w:pPr>
              <w:jc w:val="left"/>
              <w:rPr>
                <w:rFonts w:cs="Times New Roman"/>
              </w:rPr>
            </w:pPr>
          </w:p>
        </w:tc>
      </w:tr>
    </w:tbl>
    <w:p>
      <w:pPr>
        <w:spacing w:line="360" w:lineRule="auto"/>
        <w:jc w:val="left"/>
        <w:rPr>
          <w:rFonts w:cs="Times New Roman"/>
          <w:color w:val="000000"/>
        </w:rPr>
      </w:pPr>
    </w:p>
    <w:sectPr>
      <w:footerReference w:type="default" r:id="rId2"/>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3000509000000000000"/>
    <w:charset w:val="86"/>
    <w:family w:val="script"/>
    <w:pitch w:val="variable"/>
    <w:sig w:usb0="00000001" w:usb1="080E0000" w:usb2="00000010" w:usb3="00000000" w:csb0="00040000" w:csb1="00000000"/>
  </w:font>
  <w:font w:name="µÈÏß Western">
    <w:altName w:val="Arial"/>
    <w:panose1 w:val="00000000000000000000"/>
    <w:charset w:val="00"/>
    <w:family w:val="auto"/>
    <w:pitch w:val="variable"/>
    <w:sig w:usb0="00000000" w:usb1="00000000" w:usb2="00000000" w:usb3="00000000" w:csb0="00000000" w:csb1="00000000"/>
  </w:font>
  <w:font w:name="黑体">
    <w:altName w:val="Sim??"/>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framePr w:w="0" w:hRule="auto" w:wrap="around" w:vAnchor="text" w:hAnchor="margin" w:xAlign="outside" w:y="1" w:anchorLock="0"/>
      <w:tabs>
        <w:tab w:val="center" w:pos="4153"/>
        <w:tab w:val="right" w:pos="8306"/>
      </w:tabs>
      <w:rPr>
        <w:rStyle w:val="21"/>
        <w:rFonts w:ascii="仿宋_GB2312" w:eastAsia="仿宋_GB2312" w:cs="Times New Roman"/>
        <w:sz w:val="32"/>
        <w:szCs w:val="32"/>
      </w:rPr>
    </w:pPr>
    <w:r>
      <w:rPr>
        <w:rStyle w:val="21"/>
        <w:rFonts w:ascii="仿宋_GB2312" w:eastAsia="仿宋_GB2312" w:cs="仿宋_GB2312"/>
        <w:sz w:val="32"/>
        <w:szCs w:val="32"/>
      </w:rPr>
      <w:fldChar w:fldCharType="begin"/>
    </w:r>
    <w:r>
      <w:rPr>
        <w:rStyle w:val="21"/>
        <w:rFonts w:ascii="仿宋_GB2312" w:eastAsia="仿宋_GB2312" w:cs="仿宋_GB2312"/>
        <w:sz w:val="32"/>
        <w:szCs w:val="32"/>
      </w:rPr>
      <w:instrText xml:space="preserve">PAGE  </w:instrText>
    </w:r>
    <w:r>
      <w:rPr>
        <w:rStyle w:val="21"/>
        <w:rFonts w:ascii="仿宋_GB2312" w:eastAsia="仿宋_GB2312" w:cs="仿宋_GB2312"/>
        <w:sz w:val="32"/>
        <w:szCs w:val="32"/>
      </w:rPr>
      <w:fldChar w:fldCharType="separate"/>
    </w:r>
    <w:r>
      <w:rPr>
        <w:rStyle w:val="21"/>
        <w:rFonts w:ascii="仿宋_GB2312" w:eastAsia="仿宋_GB2312" w:cs="仿宋_GB2312"/>
        <w:sz w:val="32"/>
        <w:szCs w:val="32"/>
      </w:rPr>
      <w:t>1</w:t>
    </w:r>
    <w:r>
      <w:rPr>
        <w:rStyle w:val="21"/>
        <w:rFonts w:ascii="仿宋_GB2312" w:eastAsia="仿宋_GB2312" w:cs="仿宋_GB2312"/>
        <w:sz w:val="32"/>
        <w:szCs w:val="32"/>
      </w:rPr>
      <w:fldChar w:fldCharType="end"/>
    </w:r>
  </w:p>
  <w:p>
    <w:pPr>
      <w:pStyle w:val="19"/>
      <w:tabs>
        <w:tab w:val="center" w:pos="4153"/>
        <w:tab w:val="right" w:pos="8306"/>
      </w:tabs>
      <w:ind w:right="360" w:firstLine="360"/>
      <w:rPr>
        <w:rFonts w:cs="Times New Roma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等线"/>
      <w:kern w:val="2"/>
      <w:sz w:val="21"/>
      <w:szCs w:val="21"/>
      <w:lang w:val="en-US" w:eastAsia="zh-CN" w:bidi="ar-SA"/>
    </w:rPr>
  </w:style>
  <w:style w:type="character" w:default="1" w:styleId="10">
    <w:name w:val="Default Paragraph Font"/>
  </w:style>
  <w:style w:type="paragraph" w:styleId="15">
    <w:name w:val="Balloon Text"/>
    <w:basedOn w:val="0"/>
    <w:rPr>
      <w:sz w:val="18"/>
      <w:szCs w:val="18"/>
    </w:rPr>
  </w:style>
  <w:style w:type="paragraph" w:customStyle="1" w:styleId="16">
    <w:name w:val="List Paragraph"/>
    <w:basedOn w:val="0"/>
    <w:pPr>
      <w:ind w:firstLineChars="200" w:firstLine="200"/>
    </w:pPr>
  </w:style>
  <w:style w:type="paragraph" w:styleId="17">
    <w:name w:val="Date"/>
    <w:basedOn w:val="0"/>
    <w:next w:val="0"/>
    <w:pPr>
      <w:ind w:leftChars="2500" w:left="2500"/>
    </w:p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Plain Text"/>
    <w:basedOn w:val="0"/>
    <w:rPr>
      <w:rFonts w:ascii="宋体" w:eastAsia="宋体" w:cs="宋体"/>
    </w:rPr>
  </w:style>
  <w:style w:type="character" w:styleId="21">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28</TotalTime>
  <Application>Yozo_Office</Application>
  <Pages>4</Pages>
  <Words>915</Words>
  <Characters>1009</Characters>
  <Lines>106</Lines>
  <Paragraphs>58</Paragraphs>
  <CharactersWithSpaces>1091</CharactersWithSpaces>
  <Company>user</Company>
</Properties>
</file>

<file path=docProps/core.xml><?xml version="1.0" encoding="utf-8"?>
<cp:coreProperties xmlns:cp="http://schemas.openxmlformats.org/package/2006/metadata/core-properties" xmlns:dc="http://purl.org/dc/elements/1.1/" xmlns:dcterms="http://purl.org/dc/terms/" xmlns:xsi="http://www.w3.org/2001/XMLSchema-instance">
  <dc:creator>Sindy, Wenwei Bai</dc:creator>
  <cp:lastModifiedBy>微软用户</cp:lastModifiedBy>
  <cp:revision>9</cp:revision>
  <cp:lastPrinted>2018-04-20T02:32:00Z</cp:lastPrinted>
  <dcterms:created xsi:type="dcterms:W3CDTF">2018-05-16T07:56:00Z</dcterms:created>
  <dcterms:modified xsi:type="dcterms:W3CDTF">2018-05-18T07:19:20Z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2052-8.0.1</vt:lpwstr>
  </property>
</Properties>
</file>